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496" w:rsidRPr="00A57DF7" w:rsidRDefault="000C0565" w:rsidP="007A5496">
      <w:pPr>
        <w:spacing w:before="0" w:after="0"/>
        <w:jc w:val="right"/>
        <w:rPr>
          <w:color w:val="A6A6A6"/>
          <w:sz w:val="18"/>
        </w:rPr>
      </w:pPr>
      <w:bookmarkStart w:id="0" w:name="_GoBack"/>
      <w:bookmarkEnd w:id="0"/>
      <w:r>
        <w:rPr>
          <w:color w:val="A6A6A6"/>
          <w:sz w:val="18"/>
        </w:rPr>
        <w:t>Zpracoval</w:t>
      </w:r>
      <w:r w:rsidR="007A5496" w:rsidRPr="00A57DF7">
        <w:rPr>
          <w:color w:val="A6A6A6"/>
          <w:sz w:val="18"/>
        </w:rPr>
        <w:t xml:space="preserve">: </w:t>
      </w:r>
      <w:r>
        <w:rPr>
          <w:color w:val="A6A6A6"/>
          <w:sz w:val="18"/>
        </w:rPr>
        <w:t>Ing. J. Mrázek</w:t>
      </w:r>
      <w:r w:rsidR="00065D40">
        <w:rPr>
          <w:color w:val="A6A6A6"/>
          <w:sz w:val="18"/>
        </w:rPr>
        <w:t>,</w:t>
      </w:r>
      <w:r w:rsidR="00105871">
        <w:rPr>
          <w:color w:val="A6A6A6"/>
          <w:sz w:val="18"/>
        </w:rPr>
        <w:t xml:space="preserve"> </w:t>
      </w:r>
      <w:r>
        <w:rPr>
          <w:color w:val="A6A6A6"/>
          <w:sz w:val="18"/>
        </w:rPr>
        <w:t xml:space="preserve">MBA , předseda AK DŘ </w:t>
      </w:r>
      <w:r w:rsidR="007A5496" w:rsidRPr="00A57DF7">
        <w:rPr>
          <w:color w:val="A6A6A6"/>
          <w:sz w:val="18"/>
        </w:rPr>
        <w:t xml:space="preserve"> </w:t>
      </w:r>
    </w:p>
    <w:p w:rsidR="007A5496" w:rsidRPr="00A57DF7" w:rsidRDefault="007A5496" w:rsidP="007A5496">
      <w:pPr>
        <w:spacing w:before="0"/>
        <w:jc w:val="right"/>
        <w:rPr>
          <w:b/>
          <w:color w:val="A6A6A6"/>
          <w:sz w:val="18"/>
        </w:rPr>
      </w:pPr>
      <w:r w:rsidRPr="00A57DF7">
        <w:rPr>
          <w:b/>
          <w:color w:val="A6A6A6"/>
          <w:sz w:val="18"/>
        </w:rPr>
        <w:t>20</w:t>
      </w:r>
      <w:r w:rsidR="00605385">
        <w:rPr>
          <w:b/>
          <w:color w:val="A6A6A6"/>
          <w:sz w:val="18"/>
        </w:rPr>
        <w:t>2</w:t>
      </w:r>
      <w:r w:rsidR="00223025">
        <w:rPr>
          <w:b/>
          <w:color w:val="A6A6A6"/>
          <w:sz w:val="18"/>
        </w:rPr>
        <w:t>5</w:t>
      </w:r>
      <w:r w:rsidRPr="00A57DF7">
        <w:rPr>
          <w:b/>
          <w:color w:val="A6A6A6"/>
          <w:sz w:val="18"/>
        </w:rPr>
        <w:t>-0</w:t>
      </w:r>
      <w:r w:rsidR="007B3D6F">
        <w:rPr>
          <w:b/>
          <w:color w:val="A6A6A6"/>
          <w:sz w:val="18"/>
        </w:rPr>
        <w:t>3</w:t>
      </w:r>
      <w:r w:rsidRPr="00A57DF7">
        <w:rPr>
          <w:b/>
          <w:color w:val="A6A6A6"/>
          <w:sz w:val="18"/>
        </w:rPr>
        <w:t>-</w:t>
      </w:r>
      <w:r w:rsidR="002832F4">
        <w:rPr>
          <w:b/>
          <w:color w:val="A6A6A6"/>
          <w:sz w:val="18"/>
        </w:rPr>
        <w:t>2</w:t>
      </w:r>
      <w:r w:rsidR="00223025">
        <w:rPr>
          <w:b/>
          <w:color w:val="A6A6A6"/>
          <w:sz w:val="18"/>
        </w:rPr>
        <w:t>1</w:t>
      </w:r>
    </w:p>
    <w:p w:rsidR="007A5496" w:rsidRPr="00AE55DA" w:rsidRDefault="007A5496" w:rsidP="007A5496">
      <w:pPr>
        <w:rPr>
          <w:sz w:val="20"/>
        </w:rPr>
      </w:pPr>
    </w:p>
    <w:p w:rsidR="007A5496" w:rsidRPr="00AE55DA" w:rsidRDefault="007A5496" w:rsidP="007A5496">
      <w:pPr>
        <w:rPr>
          <w:sz w:val="20"/>
        </w:rPr>
      </w:pPr>
    </w:p>
    <w:p w:rsidR="007A5496" w:rsidRPr="00AE55DA" w:rsidRDefault="007A5496" w:rsidP="007A5496">
      <w:pPr>
        <w:rPr>
          <w:sz w:val="20"/>
        </w:rPr>
      </w:pPr>
    </w:p>
    <w:p w:rsidR="007A5496" w:rsidRPr="00A57DF7" w:rsidRDefault="007A5496" w:rsidP="007A5496">
      <w:pPr>
        <w:jc w:val="center"/>
        <w:rPr>
          <w:b/>
          <w:color w:val="7F7F7F"/>
          <w:sz w:val="20"/>
        </w:rPr>
      </w:pPr>
    </w:p>
    <w:p w:rsidR="007A5496" w:rsidRPr="007B3D6F" w:rsidRDefault="008513F4" w:rsidP="007A5496">
      <w:pPr>
        <w:pStyle w:val="Nzev"/>
        <w:rPr>
          <w:sz w:val="36"/>
          <w:szCs w:val="36"/>
        </w:rPr>
      </w:pPr>
      <w:r>
        <w:rPr>
          <w:sz w:val="36"/>
          <w:szCs w:val="36"/>
        </w:rPr>
        <w:t>Zpráva</w:t>
      </w:r>
      <w:r w:rsidR="007A5496" w:rsidRPr="007B3D6F">
        <w:rPr>
          <w:sz w:val="36"/>
          <w:szCs w:val="36"/>
        </w:rPr>
        <w:t xml:space="preserve"> analytické komise o vývoji příjmů a nákladů na zdravotní služby hrazených z prostředků v.</w:t>
      </w:r>
      <w:r w:rsidR="003021E3" w:rsidRPr="007B3D6F">
        <w:rPr>
          <w:sz w:val="36"/>
          <w:szCs w:val="36"/>
        </w:rPr>
        <w:t xml:space="preserve"> </w:t>
      </w:r>
      <w:r w:rsidR="007A5496" w:rsidRPr="007B3D6F">
        <w:rPr>
          <w:sz w:val="36"/>
          <w:szCs w:val="36"/>
        </w:rPr>
        <w:t>z.</w:t>
      </w:r>
      <w:r w:rsidR="003021E3" w:rsidRPr="007B3D6F">
        <w:rPr>
          <w:sz w:val="36"/>
          <w:szCs w:val="36"/>
        </w:rPr>
        <w:t xml:space="preserve"> </w:t>
      </w:r>
      <w:r w:rsidR="007A5496" w:rsidRPr="007B3D6F">
        <w:rPr>
          <w:sz w:val="36"/>
          <w:szCs w:val="36"/>
        </w:rPr>
        <w:t>p.</w:t>
      </w:r>
      <w:r w:rsidR="007B07BF" w:rsidRPr="007B3D6F">
        <w:rPr>
          <w:sz w:val="36"/>
          <w:szCs w:val="36"/>
        </w:rPr>
        <w:t xml:space="preserve"> v roce 20</w:t>
      </w:r>
      <w:r w:rsidR="00E13054">
        <w:rPr>
          <w:sz w:val="36"/>
          <w:szCs w:val="36"/>
        </w:rPr>
        <w:t>2</w:t>
      </w:r>
      <w:r w:rsidR="007D4EAC">
        <w:rPr>
          <w:sz w:val="36"/>
          <w:szCs w:val="36"/>
        </w:rPr>
        <w:t>4</w:t>
      </w:r>
    </w:p>
    <w:p w:rsidR="007A5496" w:rsidRPr="003C2EE8" w:rsidRDefault="007A5496" w:rsidP="007A5496">
      <w:pPr>
        <w:rPr>
          <w:sz w:val="20"/>
        </w:rPr>
      </w:pPr>
    </w:p>
    <w:p w:rsidR="007A5496" w:rsidRPr="003C2EE8" w:rsidRDefault="007A5496" w:rsidP="007A5496">
      <w:pPr>
        <w:rPr>
          <w:sz w:val="20"/>
        </w:rPr>
      </w:pPr>
    </w:p>
    <w:p w:rsidR="007A5496" w:rsidRPr="003C2EE8" w:rsidRDefault="007A5496" w:rsidP="007A5496">
      <w:pPr>
        <w:rPr>
          <w:sz w:val="20"/>
        </w:rPr>
      </w:pPr>
    </w:p>
    <w:p w:rsidR="007A5496" w:rsidRPr="003C2EE8" w:rsidRDefault="007A5496" w:rsidP="007A5496">
      <w:pPr>
        <w:rPr>
          <w:sz w:val="20"/>
        </w:rPr>
      </w:pPr>
    </w:p>
    <w:p w:rsidR="007A5496" w:rsidRPr="003C2EE8" w:rsidRDefault="007A5496" w:rsidP="007A5496">
      <w:pPr>
        <w:rPr>
          <w:sz w:val="20"/>
        </w:rPr>
      </w:pPr>
    </w:p>
    <w:p w:rsidR="007A5496" w:rsidRPr="003C2EE8" w:rsidRDefault="007A5496" w:rsidP="007A5496">
      <w:pPr>
        <w:spacing w:before="0" w:after="120"/>
        <w:rPr>
          <w:sz w:val="20"/>
        </w:rPr>
      </w:pPr>
    </w:p>
    <w:p w:rsidR="007A5496" w:rsidRPr="003C2EE8" w:rsidRDefault="007A5496" w:rsidP="007A5496">
      <w:pPr>
        <w:rPr>
          <w:sz w:val="20"/>
        </w:rPr>
      </w:pPr>
    </w:p>
    <w:p w:rsidR="007A5496" w:rsidRPr="003C2EE8" w:rsidRDefault="007A5496" w:rsidP="007A5496">
      <w:pPr>
        <w:rPr>
          <w:sz w:val="20"/>
        </w:rPr>
      </w:pPr>
    </w:p>
    <w:p w:rsidR="007A5496" w:rsidRPr="003C2EE8" w:rsidRDefault="007A5496" w:rsidP="007A5496">
      <w:pPr>
        <w:rPr>
          <w:sz w:val="20"/>
        </w:rPr>
      </w:pPr>
    </w:p>
    <w:p w:rsidR="007A5496" w:rsidRPr="003C2EE8" w:rsidRDefault="007A5496" w:rsidP="007A5496">
      <w:pPr>
        <w:rPr>
          <w:sz w:val="20"/>
        </w:rPr>
        <w:sectPr w:rsidR="007A5496" w:rsidRPr="003C2EE8" w:rsidSect="00136FD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A5496" w:rsidRDefault="007A5496" w:rsidP="007A5496">
      <w:pPr>
        <w:pStyle w:val="Nadpis1"/>
        <w:numPr>
          <w:ilvl w:val="0"/>
          <w:numId w:val="2"/>
        </w:numPr>
        <w:ind w:left="374" w:hanging="374"/>
      </w:pPr>
      <w:r>
        <w:lastRenderedPageBreak/>
        <w:t xml:space="preserve">Náklady </w:t>
      </w:r>
      <w:r w:rsidR="00DB2D49">
        <w:t xml:space="preserve">ZFZP </w:t>
      </w:r>
      <w:r>
        <w:t xml:space="preserve">na </w:t>
      </w:r>
      <w:r w:rsidR="00DB2D49">
        <w:t xml:space="preserve">hrazené </w:t>
      </w:r>
      <w:r>
        <w:t xml:space="preserve">zdravotní služby </w:t>
      </w:r>
      <w:r w:rsidR="00936977">
        <w:t>z v. z. p.</w:t>
      </w:r>
    </w:p>
    <w:p w:rsidR="00521870" w:rsidRDefault="00371277" w:rsidP="002F72CF">
      <w:pPr>
        <w:spacing w:after="120"/>
        <w:rPr>
          <w:sz w:val="22"/>
        </w:rPr>
      </w:pPr>
      <w:r w:rsidRPr="003021E3">
        <w:rPr>
          <w:sz w:val="22"/>
        </w:rPr>
        <w:t>Celkové n</w:t>
      </w:r>
      <w:r w:rsidR="00152FD6" w:rsidRPr="003021E3">
        <w:rPr>
          <w:sz w:val="22"/>
        </w:rPr>
        <w:t xml:space="preserve">áklady </w:t>
      </w:r>
      <w:r w:rsidR="00D0559F" w:rsidRPr="003021E3">
        <w:rPr>
          <w:sz w:val="22"/>
        </w:rPr>
        <w:t xml:space="preserve">zdravotních pojišťoven </w:t>
      </w:r>
      <w:r w:rsidR="00DB2D49">
        <w:rPr>
          <w:sz w:val="22"/>
        </w:rPr>
        <w:t xml:space="preserve">na hrazené zdravotní služby </w:t>
      </w:r>
      <w:r w:rsidR="00FC3F04" w:rsidRPr="003021E3">
        <w:rPr>
          <w:sz w:val="22"/>
        </w:rPr>
        <w:t>ze základního fondu zdravotního pojištění (ZFZP)</w:t>
      </w:r>
      <w:r w:rsidR="00FC3F04">
        <w:rPr>
          <w:sz w:val="22"/>
        </w:rPr>
        <w:t xml:space="preserve"> </w:t>
      </w:r>
      <w:r w:rsidR="000C1672">
        <w:rPr>
          <w:sz w:val="22"/>
        </w:rPr>
        <w:t>dosáhly</w:t>
      </w:r>
      <w:r w:rsidR="00DB2D49">
        <w:rPr>
          <w:sz w:val="22"/>
        </w:rPr>
        <w:t xml:space="preserve"> </w:t>
      </w:r>
      <w:r w:rsidR="00152FD6" w:rsidRPr="000C1672">
        <w:rPr>
          <w:sz w:val="22"/>
        </w:rPr>
        <w:t>v roce 20</w:t>
      </w:r>
      <w:r w:rsidR="007B3701">
        <w:rPr>
          <w:sz w:val="22"/>
        </w:rPr>
        <w:t>2</w:t>
      </w:r>
      <w:r w:rsidR="00A33E5E">
        <w:rPr>
          <w:sz w:val="22"/>
        </w:rPr>
        <w:t>4</w:t>
      </w:r>
      <w:r w:rsidR="00152FD6" w:rsidRPr="003021E3">
        <w:rPr>
          <w:b/>
          <w:sz w:val="22"/>
        </w:rPr>
        <w:t xml:space="preserve"> </w:t>
      </w:r>
      <w:r w:rsidR="00152FD6" w:rsidRPr="003021E3">
        <w:rPr>
          <w:sz w:val="22"/>
        </w:rPr>
        <w:t>výš</w:t>
      </w:r>
      <w:r w:rsidR="000C1672">
        <w:rPr>
          <w:sz w:val="22"/>
        </w:rPr>
        <w:t>e</w:t>
      </w:r>
      <w:r w:rsidR="00152FD6" w:rsidRPr="003021E3">
        <w:rPr>
          <w:b/>
          <w:sz w:val="22"/>
        </w:rPr>
        <w:t xml:space="preserve"> </w:t>
      </w:r>
      <w:r w:rsidR="00A33E5E">
        <w:rPr>
          <w:sz w:val="22"/>
        </w:rPr>
        <w:t>504 581</w:t>
      </w:r>
      <w:r w:rsidR="00466525">
        <w:rPr>
          <w:sz w:val="22"/>
        </w:rPr>
        <w:t xml:space="preserve"> </w:t>
      </w:r>
      <w:r w:rsidR="00152FD6" w:rsidRPr="000C1672">
        <w:rPr>
          <w:sz w:val="22"/>
        </w:rPr>
        <w:t>m</w:t>
      </w:r>
      <w:r w:rsidR="003E4C58">
        <w:rPr>
          <w:sz w:val="22"/>
        </w:rPr>
        <w:t>il</w:t>
      </w:r>
      <w:r w:rsidR="00152FD6" w:rsidRPr="000C1672">
        <w:rPr>
          <w:sz w:val="22"/>
        </w:rPr>
        <w:t>.</w:t>
      </w:r>
      <w:r w:rsidR="000C1672" w:rsidRPr="000C1672">
        <w:rPr>
          <w:sz w:val="22"/>
        </w:rPr>
        <w:t> </w:t>
      </w:r>
      <w:r w:rsidR="00152FD6" w:rsidRPr="000C1672">
        <w:rPr>
          <w:sz w:val="22"/>
        </w:rPr>
        <w:t>Kč.</w:t>
      </w:r>
      <w:r w:rsidR="00152FD6" w:rsidRPr="003021E3">
        <w:rPr>
          <w:sz w:val="22"/>
        </w:rPr>
        <w:t xml:space="preserve"> </w:t>
      </w:r>
      <w:r w:rsidR="003E4C58" w:rsidRPr="00136FD3">
        <w:rPr>
          <w:rFonts w:asciiTheme="minorHAnsi" w:hAnsiTheme="minorHAnsi"/>
          <w:sz w:val="22"/>
        </w:rPr>
        <w:t>V porovnání s předchozím rokem 20</w:t>
      </w:r>
      <w:r w:rsidR="00521870">
        <w:rPr>
          <w:rFonts w:asciiTheme="minorHAnsi" w:hAnsiTheme="minorHAnsi"/>
          <w:sz w:val="22"/>
        </w:rPr>
        <w:t>2</w:t>
      </w:r>
      <w:r w:rsidR="00A33E5E">
        <w:rPr>
          <w:rFonts w:asciiTheme="minorHAnsi" w:hAnsiTheme="minorHAnsi"/>
          <w:sz w:val="22"/>
        </w:rPr>
        <w:t>3</w:t>
      </w:r>
      <w:r w:rsidR="003E4C58" w:rsidRPr="00136FD3">
        <w:rPr>
          <w:rFonts w:asciiTheme="minorHAnsi" w:hAnsiTheme="minorHAnsi"/>
          <w:sz w:val="22"/>
        </w:rPr>
        <w:t xml:space="preserve"> se </w:t>
      </w:r>
      <w:r w:rsidR="00FC3F04">
        <w:rPr>
          <w:rFonts w:asciiTheme="minorHAnsi" w:hAnsiTheme="minorHAnsi"/>
          <w:sz w:val="22"/>
        </w:rPr>
        <w:t xml:space="preserve">celkové náklady zvýšily </w:t>
      </w:r>
      <w:r w:rsidR="00DB2D49" w:rsidRPr="003E4C58">
        <w:rPr>
          <w:sz w:val="22"/>
        </w:rPr>
        <w:t>o</w:t>
      </w:r>
      <w:r w:rsidRPr="003E4C58">
        <w:rPr>
          <w:sz w:val="22"/>
        </w:rPr>
        <w:t xml:space="preserve"> </w:t>
      </w:r>
      <w:r w:rsidR="00A33E5E">
        <w:rPr>
          <w:sz w:val="22"/>
        </w:rPr>
        <w:t>47 948</w:t>
      </w:r>
      <w:r w:rsidR="003E4C58" w:rsidRPr="003021E3">
        <w:rPr>
          <w:sz w:val="22"/>
        </w:rPr>
        <w:t xml:space="preserve"> </w:t>
      </w:r>
      <w:r w:rsidR="003E4C58">
        <w:rPr>
          <w:sz w:val="22"/>
        </w:rPr>
        <w:t>mil</w:t>
      </w:r>
      <w:r w:rsidR="003E4C58" w:rsidRPr="003021E3">
        <w:rPr>
          <w:sz w:val="22"/>
        </w:rPr>
        <w:t>. Kč</w:t>
      </w:r>
      <w:r w:rsidR="003E4C58" w:rsidRPr="003E4C58">
        <w:rPr>
          <w:sz w:val="22"/>
        </w:rPr>
        <w:t xml:space="preserve"> </w:t>
      </w:r>
      <w:r w:rsidR="003E4C58">
        <w:rPr>
          <w:sz w:val="22"/>
        </w:rPr>
        <w:t>(+</w:t>
      </w:r>
      <w:r w:rsidR="00A33E5E">
        <w:rPr>
          <w:sz w:val="22"/>
        </w:rPr>
        <w:t>10,50</w:t>
      </w:r>
      <w:r w:rsidR="00250CE1">
        <w:rPr>
          <w:sz w:val="22"/>
        </w:rPr>
        <w:t xml:space="preserve"> </w:t>
      </w:r>
      <w:r w:rsidRPr="003E4C58">
        <w:rPr>
          <w:sz w:val="22"/>
        </w:rPr>
        <w:t>%</w:t>
      </w:r>
      <w:r w:rsidR="003E4C58">
        <w:rPr>
          <w:sz w:val="22"/>
        </w:rPr>
        <w:t>).</w:t>
      </w:r>
    </w:p>
    <w:p w:rsidR="00F04C3C" w:rsidRPr="00F04C3C" w:rsidRDefault="00F04C3C" w:rsidP="00F04C3C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F04C3C">
        <w:rPr>
          <w:rFonts w:eastAsia="Times New Roman"/>
          <w:b/>
          <w:bCs/>
          <w:color w:val="000000"/>
          <w:sz w:val="22"/>
          <w:lang w:eastAsia="cs-CZ"/>
        </w:rPr>
        <w:t>Tabulka 1: Celkové náklady systému v.z.p. (ZFZP)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A33E5E" w:rsidRPr="00A33E5E" w:rsidTr="00A33E5E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A33E5E" w:rsidRPr="00A33E5E" w:rsidTr="00A33E5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310 969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359 023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404 375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418 118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456 633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504 581</w:t>
            </w:r>
          </w:p>
        </w:tc>
      </w:tr>
      <w:tr w:rsidR="00A33E5E" w:rsidRPr="00A33E5E" w:rsidTr="00A33E5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134,5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146,8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162,3</w:t>
            </w:r>
          </w:p>
        </w:tc>
      </w:tr>
      <w:tr w:rsidR="00A33E5E" w:rsidRPr="00A33E5E" w:rsidTr="00A33E5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112,6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103,4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110,5</w:t>
            </w:r>
          </w:p>
        </w:tc>
      </w:tr>
    </w:tbl>
    <w:p w:rsidR="00EE23E0" w:rsidRDefault="00EE23E0" w:rsidP="002E7A2F">
      <w:pPr>
        <w:rPr>
          <w:sz w:val="22"/>
        </w:rPr>
      </w:pPr>
    </w:p>
    <w:p w:rsidR="002F72CF" w:rsidRPr="003021E3" w:rsidRDefault="002F72CF" w:rsidP="002E7A2F">
      <w:pPr>
        <w:rPr>
          <w:sz w:val="22"/>
        </w:rPr>
      </w:pPr>
      <w:r>
        <w:rPr>
          <w:sz w:val="22"/>
        </w:rPr>
        <w:t>Níže uvedené tabulky ukazují výši finančních nákladů v jednotlivých segmentech za roky 201</w:t>
      </w:r>
      <w:r w:rsidR="00A33E5E">
        <w:rPr>
          <w:sz w:val="22"/>
        </w:rPr>
        <w:t>9</w:t>
      </w:r>
      <w:r>
        <w:rPr>
          <w:sz w:val="22"/>
        </w:rPr>
        <w:t xml:space="preserve"> až 20</w:t>
      </w:r>
      <w:r w:rsidR="007B3701">
        <w:rPr>
          <w:sz w:val="22"/>
        </w:rPr>
        <w:t>2</w:t>
      </w:r>
      <w:r w:rsidR="00A33E5E">
        <w:rPr>
          <w:sz w:val="22"/>
        </w:rPr>
        <w:t>4</w:t>
      </w:r>
      <w:r>
        <w:rPr>
          <w:sz w:val="22"/>
        </w:rPr>
        <w:t xml:space="preserve"> včetně indexů nárůstu v jednotlivých letech a kumulovaného nárůstu nákladů vzhledem k roku 201</w:t>
      </w:r>
      <w:r w:rsidR="00A33E5E">
        <w:rPr>
          <w:sz w:val="22"/>
        </w:rPr>
        <w:t>9</w:t>
      </w:r>
      <w:r>
        <w:rPr>
          <w:sz w:val="22"/>
        </w:rPr>
        <w:t>.</w:t>
      </w:r>
    </w:p>
    <w:p w:rsidR="008B5921" w:rsidRPr="00EE6CB1" w:rsidRDefault="008B5921" w:rsidP="00EE6CB1">
      <w:pPr>
        <w:spacing w:after="0"/>
        <w:rPr>
          <w:bCs/>
        </w:rPr>
      </w:pPr>
    </w:p>
    <w:p w:rsidR="00884100" w:rsidRDefault="00EE6CB1" w:rsidP="00884100">
      <w:pPr>
        <w:pStyle w:val="Nadpis2"/>
      </w:pPr>
      <w:r>
        <w:t>Segment</w:t>
      </w:r>
      <w:r w:rsidR="00BA12E7">
        <w:t>y „terénní“</w:t>
      </w:r>
      <w:r>
        <w:t xml:space="preserve"> a</w:t>
      </w:r>
      <w:r w:rsidR="00936977">
        <w:t>mbulantní péče</w:t>
      </w: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5339D2">
        <w:rPr>
          <w:rFonts w:eastAsia="Times New Roman"/>
          <w:b/>
          <w:bCs/>
          <w:color w:val="000000"/>
          <w:sz w:val="22"/>
          <w:lang w:eastAsia="cs-CZ"/>
        </w:rPr>
        <w:t>1a</w:t>
      </w:r>
      <w:proofErr w:type="gramEnd"/>
      <w:r w:rsidRPr="005339D2">
        <w:rPr>
          <w:rFonts w:eastAsia="Times New Roman"/>
          <w:b/>
          <w:bCs/>
          <w:color w:val="000000"/>
          <w:sz w:val="22"/>
          <w:lang w:eastAsia="cs-CZ"/>
        </w:rPr>
        <w:t>: Náklady systému v.z.p. na stomatologickou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7171FA" w:rsidRPr="007171FA" w:rsidTr="007171FA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12 165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13 698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13 844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15 165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16 952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19 228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158,1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113,4</w:t>
            </w:r>
          </w:p>
        </w:tc>
      </w:tr>
    </w:tbl>
    <w:p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5339D2">
        <w:rPr>
          <w:rFonts w:eastAsia="Times New Roman"/>
          <w:b/>
          <w:bCs/>
          <w:color w:val="000000"/>
          <w:sz w:val="22"/>
          <w:lang w:eastAsia="cs-CZ"/>
        </w:rPr>
        <w:t>1b</w:t>
      </w:r>
      <w:proofErr w:type="gramEnd"/>
      <w:r w:rsidRPr="005339D2">
        <w:rPr>
          <w:rFonts w:eastAsia="Times New Roman"/>
          <w:b/>
          <w:bCs/>
          <w:color w:val="000000"/>
          <w:sz w:val="22"/>
          <w:lang w:eastAsia="cs-CZ"/>
        </w:rPr>
        <w:t>: Náklady systému v.z.p. na péči praktických lékařů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7171FA" w:rsidRPr="007171FA" w:rsidTr="007171FA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17 261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20 916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25 145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25 193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27 198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31 578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145,7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157,6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182,9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116,1</w:t>
            </w:r>
          </w:p>
        </w:tc>
      </w:tr>
    </w:tbl>
    <w:p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1c: Náklady systému v.z.p. na gynekologickou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7171FA" w:rsidRPr="007171FA" w:rsidTr="007171FA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4 345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5 298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5 051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5 622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6 067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6 866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158,0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95,4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113,2</w:t>
            </w:r>
          </w:p>
        </w:tc>
      </w:tr>
    </w:tbl>
    <w:p w:rsidR="005A343C" w:rsidRDefault="005A343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EB1BC6" w:rsidRDefault="00EB1BC6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5339D2">
        <w:rPr>
          <w:rFonts w:eastAsia="Times New Roman"/>
          <w:b/>
          <w:bCs/>
          <w:color w:val="000000"/>
          <w:sz w:val="22"/>
          <w:lang w:eastAsia="cs-CZ"/>
        </w:rPr>
        <w:t>1d</w:t>
      </w:r>
      <w:proofErr w:type="gramEnd"/>
      <w:r w:rsidRPr="005339D2">
        <w:rPr>
          <w:rFonts w:eastAsia="Times New Roman"/>
          <w:b/>
          <w:bCs/>
          <w:color w:val="000000"/>
          <w:sz w:val="22"/>
          <w:lang w:eastAsia="cs-CZ"/>
        </w:rPr>
        <w:t>: Náklady systému v.z.p. na rehabilitační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7171FA" w:rsidRPr="007171FA" w:rsidTr="007171FA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3 407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3 696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4 195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4 720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5 459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160,2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99,9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115,6</w:t>
            </w:r>
          </w:p>
        </w:tc>
      </w:tr>
    </w:tbl>
    <w:p w:rsidR="00EE23E0" w:rsidRDefault="00EE23E0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EB1BC6" w:rsidRDefault="00EB1BC6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1e: Náklady systému v.z.p. na diagnostickou zdravotní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7171FA" w:rsidRPr="007171FA" w:rsidTr="007171FA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11 657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15 920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18 792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18 047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16 459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19 859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161,2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154,8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141,2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170,4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91,2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120,7</w:t>
            </w:r>
          </w:p>
        </w:tc>
      </w:tr>
    </w:tbl>
    <w:p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1f: Náklady systému v.z.p. na domácí zdravotní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7171FA" w:rsidRPr="007171FA" w:rsidTr="007171FA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2 325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3 275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3 473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3 971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4 737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5 553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140,8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149,4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238,8</w:t>
            </w:r>
          </w:p>
        </w:tc>
      </w:tr>
      <w:tr w:rsidR="007171FA" w:rsidRPr="007171FA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140,8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117,2</w:t>
            </w:r>
          </w:p>
        </w:tc>
      </w:tr>
    </w:tbl>
    <w:p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5A343C" w:rsidRDefault="005A343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5339D2">
        <w:rPr>
          <w:rFonts w:eastAsia="Times New Roman"/>
          <w:b/>
          <w:bCs/>
          <w:color w:val="000000"/>
          <w:sz w:val="22"/>
          <w:lang w:eastAsia="cs-CZ"/>
        </w:rPr>
        <w:t>1g</w:t>
      </w:r>
      <w:proofErr w:type="gramEnd"/>
      <w:r w:rsidRPr="005339D2">
        <w:rPr>
          <w:rFonts w:eastAsia="Times New Roman"/>
          <w:b/>
          <w:bCs/>
          <w:color w:val="000000"/>
          <w:sz w:val="22"/>
          <w:lang w:eastAsia="cs-CZ"/>
        </w:rPr>
        <w:t>: Náklady systému v.z.p. na specializovanou ambulantní péči</w:t>
      </w:r>
      <w:r w:rsidR="001F758C">
        <w:rPr>
          <w:rFonts w:eastAsia="Times New Roman"/>
          <w:b/>
          <w:bCs/>
          <w:color w:val="000000"/>
          <w:sz w:val="22"/>
          <w:lang w:eastAsia="cs-CZ"/>
        </w:rPr>
        <w:t xml:space="preserve"> (bez hemodialýzy)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233664" w:rsidRPr="00233664" w:rsidTr="00233664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233664" w:rsidRPr="00233664" w:rsidTr="00233664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26 445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31 355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31 856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35 563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40 024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44 978</w:t>
            </w:r>
          </w:p>
        </w:tc>
      </w:tr>
      <w:tr w:rsidR="00233664" w:rsidRPr="00233664" w:rsidTr="00233664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118,6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120,5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134,5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151,3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170,1</w:t>
            </w:r>
          </w:p>
        </w:tc>
      </w:tr>
      <w:tr w:rsidR="00233664" w:rsidRPr="00233664" w:rsidTr="00233664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118,6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111,6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112,4</w:t>
            </w:r>
          </w:p>
        </w:tc>
      </w:tr>
    </w:tbl>
    <w:p w:rsidR="005A343C" w:rsidRDefault="005A343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97673A" w:rsidRDefault="0097673A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052D49" w:rsidRPr="005339D2" w:rsidRDefault="00052D49" w:rsidP="00052D49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1g</w:t>
      </w:r>
      <w:r>
        <w:rPr>
          <w:rFonts w:eastAsia="Times New Roman"/>
          <w:b/>
          <w:bCs/>
          <w:color w:val="000000"/>
          <w:sz w:val="22"/>
          <w:lang w:eastAsia="cs-CZ"/>
        </w:rPr>
        <w:t>6</w:t>
      </w:r>
      <w:r w:rsidRPr="005339D2">
        <w:rPr>
          <w:rFonts w:eastAsia="Times New Roman"/>
          <w:b/>
          <w:bCs/>
          <w:color w:val="000000"/>
          <w:sz w:val="22"/>
          <w:lang w:eastAsia="cs-CZ"/>
        </w:rPr>
        <w:t>: Náklady systému v.z.p. na specializovanou ambulantní péči</w:t>
      </w:r>
      <w:r>
        <w:rPr>
          <w:rFonts w:eastAsia="Times New Roman"/>
          <w:b/>
          <w:bCs/>
          <w:color w:val="000000"/>
          <w:sz w:val="22"/>
          <w:lang w:eastAsia="cs-CZ"/>
        </w:rPr>
        <w:t xml:space="preserve"> (bez </w:t>
      </w:r>
      <w:proofErr w:type="spellStart"/>
      <w:r>
        <w:rPr>
          <w:rFonts w:eastAsia="Times New Roman"/>
          <w:b/>
          <w:bCs/>
          <w:color w:val="000000"/>
          <w:sz w:val="22"/>
          <w:lang w:eastAsia="cs-CZ"/>
        </w:rPr>
        <w:t>centrových</w:t>
      </w:r>
      <w:proofErr w:type="spellEnd"/>
      <w:r>
        <w:rPr>
          <w:rFonts w:eastAsia="Times New Roman"/>
          <w:b/>
          <w:bCs/>
          <w:color w:val="000000"/>
          <w:sz w:val="22"/>
          <w:lang w:eastAsia="cs-CZ"/>
        </w:rPr>
        <w:t xml:space="preserve"> léčiv a</w:t>
      </w:r>
      <w:r w:rsidR="00936977">
        <w:rPr>
          <w:rFonts w:eastAsia="Times New Roman"/>
          <w:b/>
          <w:bCs/>
          <w:color w:val="000000"/>
          <w:sz w:val="22"/>
          <w:lang w:eastAsia="cs-CZ"/>
        </w:rPr>
        <w:t> </w:t>
      </w:r>
      <w:r>
        <w:rPr>
          <w:rFonts w:eastAsia="Times New Roman"/>
          <w:b/>
          <w:bCs/>
          <w:color w:val="000000"/>
          <w:sz w:val="22"/>
          <w:lang w:eastAsia="cs-CZ"/>
        </w:rPr>
        <w:t>odborností 901, 903, 403)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21 794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25 897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26 328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29 050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32 915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36 870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169,2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112,0</w:t>
            </w:r>
          </w:p>
        </w:tc>
      </w:tr>
    </w:tbl>
    <w:p w:rsidR="005A343C" w:rsidRDefault="00EB1BC6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>
        <w:rPr>
          <w:rFonts w:eastAsia="Times New Roman"/>
          <w:b/>
          <w:bCs/>
          <w:color w:val="000000"/>
          <w:sz w:val="22"/>
          <w:lang w:eastAsia="cs-CZ"/>
        </w:rPr>
        <w:t>P</w:t>
      </w:r>
      <w:r w:rsidRPr="00EB1BC6">
        <w:rPr>
          <w:rFonts w:eastAsia="Times New Roman"/>
          <w:b/>
          <w:bCs/>
          <w:color w:val="000000"/>
          <w:sz w:val="22"/>
          <w:lang w:eastAsia="cs-CZ"/>
        </w:rPr>
        <w:t>oznámka: v roce 2020 ne</w:t>
      </w:r>
      <w:r w:rsidR="00742AA6">
        <w:rPr>
          <w:rFonts w:eastAsia="Times New Roman"/>
          <w:b/>
          <w:bCs/>
          <w:color w:val="000000"/>
          <w:sz w:val="22"/>
          <w:lang w:eastAsia="cs-CZ"/>
        </w:rPr>
        <w:t>aktualizovány</w:t>
      </w:r>
      <w:r w:rsidRPr="00EB1BC6">
        <w:rPr>
          <w:rFonts w:eastAsia="Times New Roman"/>
          <w:b/>
          <w:bCs/>
          <w:color w:val="000000"/>
          <w:sz w:val="22"/>
          <w:lang w:eastAsia="cs-CZ"/>
        </w:rPr>
        <w:t xml:space="preserve"> </w:t>
      </w:r>
      <w:r>
        <w:rPr>
          <w:rFonts w:eastAsia="Times New Roman"/>
          <w:b/>
          <w:bCs/>
          <w:color w:val="000000"/>
          <w:sz w:val="22"/>
          <w:lang w:eastAsia="cs-CZ"/>
        </w:rPr>
        <w:t xml:space="preserve">dle výročních zpráv </w:t>
      </w:r>
      <w:r w:rsidRPr="00EB1BC6">
        <w:rPr>
          <w:rFonts w:eastAsia="Times New Roman"/>
          <w:b/>
          <w:bCs/>
          <w:color w:val="000000"/>
          <w:sz w:val="22"/>
          <w:lang w:eastAsia="cs-CZ"/>
        </w:rPr>
        <w:t>náklady vyloučených odborností 901, 903, 403</w:t>
      </w:r>
    </w:p>
    <w:p w:rsidR="0097673A" w:rsidRDefault="0097673A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1F758C" w:rsidRDefault="001F758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1F758C" w:rsidRDefault="001F758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1F758C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1F758C">
        <w:rPr>
          <w:rFonts w:eastAsia="Times New Roman"/>
          <w:b/>
          <w:bCs/>
          <w:color w:val="000000"/>
          <w:sz w:val="22"/>
          <w:lang w:eastAsia="cs-CZ"/>
        </w:rPr>
        <w:t>1h</w:t>
      </w:r>
      <w:proofErr w:type="gramEnd"/>
      <w:r w:rsidRPr="001F758C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1F758C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1F758C">
        <w:rPr>
          <w:rFonts w:eastAsia="Times New Roman"/>
          <w:b/>
          <w:bCs/>
          <w:color w:val="000000"/>
          <w:sz w:val="22"/>
          <w:lang w:eastAsia="cs-CZ"/>
        </w:rPr>
        <w:t>. na hemodialyzační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3 461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128,1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105,1</w:t>
            </w:r>
          </w:p>
        </w:tc>
      </w:tr>
    </w:tbl>
    <w:p w:rsidR="001F758C" w:rsidRDefault="001F758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1F758C" w:rsidRDefault="001F758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1</w:t>
      </w:r>
      <w:r w:rsidR="001F758C">
        <w:rPr>
          <w:rFonts w:eastAsia="Times New Roman"/>
          <w:b/>
          <w:bCs/>
          <w:color w:val="000000"/>
          <w:sz w:val="22"/>
          <w:lang w:eastAsia="cs-CZ"/>
        </w:rPr>
        <w:t>i</w:t>
      </w: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5339D2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5339D2">
        <w:rPr>
          <w:rFonts w:eastAsia="Times New Roman"/>
          <w:b/>
          <w:bCs/>
          <w:color w:val="000000"/>
          <w:sz w:val="22"/>
          <w:lang w:eastAsia="cs-CZ"/>
        </w:rPr>
        <w:t>. na ošetřovatelskou a rehabilitační péči u PZSS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4 924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5 444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7 018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264,7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128,9</w:t>
            </w:r>
          </w:p>
        </w:tc>
      </w:tr>
    </w:tbl>
    <w:p w:rsidR="002804DB" w:rsidRDefault="002804DB" w:rsidP="00152FD6">
      <w:pPr>
        <w:spacing w:after="0"/>
      </w:pPr>
    </w:p>
    <w:p w:rsidR="0080519F" w:rsidRDefault="00936977" w:rsidP="0080519F">
      <w:pPr>
        <w:pStyle w:val="Nadpis2"/>
      </w:pPr>
      <w:r>
        <w:lastRenderedPageBreak/>
        <w:t>Segmenty ústavní péče</w:t>
      </w: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5339D2">
        <w:rPr>
          <w:rFonts w:eastAsia="Times New Roman"/>
          <w:b/>
          <w:bCs/>
          <w:color w:val="000000"/>
          <w:sz w:val="22"/>
          <w:lang w:eastAsia="cs-CZ"/>
        </w:rPr>
        <w:t>2a</w:t>
      </w:r>
      <w:proofErr w:type="gramEnd"/>
      <w:r w:rsidRPr="005339D2">
        <w:rPr>
          <w:rFonts w:eastAsia="Times New Roman"/>
          <w:b/>
          <w:bCs/>
          <w:color w:val="000000"/>
          <w:sz w:val="22"/>
          <w:lang w:eastAsia="cs-CZ"/>
        </w:rPr>
        <w:t>: Náklady systému v.z.p. na nemocnice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149 286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174 112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204 613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212 662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230 224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251 502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168,5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109,2</w:t>
            </w:r>
          </w:p>
        </w:tc>
      </w:tr>
    </w:tbl>
    <w:p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2a</w:t>
      </w:r>
      <w:r w:rsidR="00D73DE3">
        <w:rPr>
          <w:rFonts w:eastAsia="Times New Roman"/>
          <w:b/>
          <w:bCs/>
          <w:color w:val="000000"/>
          <w:sz w:val="22"/>
          <w:lang w:eastAsia="cs-CZ"/>
        </w:rPr>
        <w:t>4</w:t>
      </w: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5339D2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5339D2">
        <w:rPr>
          <w:rFonts w:eastAsia="Times New Roman"/>
          <w:b/>
          <w:bCs/>
          <w:color w:val="000000"/>
          <w:sz w:val="22"/>
          <w:lang w:eastAsia="cs-CZ"/>
        </w:rPr>
        <w:t>. na centrová léčiva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18 321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21 636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24 265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27 400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31 496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36 106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171,9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197,1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114,6</w:t>
            </w:r>
          </w:p>
        </w:tc>
      </w:tr>
    </w:tbl>
    <w:p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2b</w:t>
      </w:r>
      <w:r w:rsidR="00D73DE3">
        <w:rPr>
          <w:rFonts w:eastAsia="Times New Roman"/>
          <w:b/>
          <w:bCs/>
          <w:color w:val="000000"/>
          <w:sz w:val="22"/>
          <w:lang w:eastAsia="cs-CZ"/>
        </w:rPr>
        <w:t>1</w:t>
      </w: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5339D2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5339D2">
        <w:rPr>
          <w:rFonts w:eastAsia="Times New Roman"/>
          <w:b/>
          <w:bCs/>
          <w:color w:val="000000"/>
          <w:sz w:val="22"/>
          <w:lang w:eastAsia="cs-CZ"/>
        </w:rPr>
        <w:t>. na odborné léčebné ústavy (OLÚ)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9 734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10 946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11 173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10 947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12 811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14 093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144,8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110,0</w:t>
            </w:r>
          </w:p>
        </w:tc>
      </w:tr>
    </w:tbl>
    <w:p w:rsidR="002F72DB" w:rsidRDefault="002F72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2F72DB" w:rsidRDefault="002F72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r w:rsidR="00D73DE3" w:rsidRPr="00D73DE3">
        <w:rPr>
          <w:rFonts w:eastAsia="Times New Roman"/>
          <w:b/>
          <w:bCs/>
          <w:color w:val="000000"/>
          <w:sz w:val="22"/>
          <w:lang w:eastAsia="cs-CZ"/>
        </w:rPr>
        <w:t xml:space="preserve">2b2+2b3: Náklady systému </w:t>
      </w:r>
      <w:proofErr w:type="spellStart"/>
      <w:r w:rsidR="00D73DE3" w:rsidRPr="00D73DE3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="00D73DE3" w:rsidRPr="00D73DE3">
        <w:rPr>
          <w:rFonts w:eastAsia="Times New Roman"/>
          <w:b/>
          <w:bCs/>
          <w:color w:val="000000"/>
          <w:sz w:val="22"/>
          <w:lang w:eastAsia="cs-CZ"/>
        </w:rPr>
        <w:t xml:space="preserve">. na léčebny dlouhodobě nemocných (LDN), na ošetřovatelská lůžka (OL) a </w:t>
      </w:r>
      <w:r w:rsidR="00D73DE3">
        <w:rPr>
          <w:rFonts w:eastAsia="Times New Roman"/>
          <w:b/>
          <w:bCs/>
          <w:color w:val="000000"/>
          <w:sz w:val="22"/>
          <w:lang w:eastAsia="cs-CZ"/>
        </w:rPr>
        <w:t xml:space="preserve">na </w:t>
      </w:r>
      <w:r w:rsidR="00D73DE3" w:rsidRPr="00D73DE3">
        <w:rPr>
          <w:rFonts w:eastAsia="Times New Roman"/>
          <w:b/>
          <w:bCs/>
          <w:color w:val="000000"/>
          <w:sz w:val="22"/>
          <w:lang w:eastAsia="cs-CZ"/>
        </w:rPr>
        <w:t>následnou intenzívní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11 013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12 451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12 932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13 105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15 706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17 242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156,6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109,8</w:t>
            </w:r>
          </w:p>
        </w:tc>
      </w:tr>
    </w:tbl>
    <w:p w:rsidR="002F72DB" w:rsidRDefault="002F72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2F72DB" w:rsidRDefault="002F72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2</w:t>
      </w:r>
      <w:r w:rsidR="00D73DE3">
        <w:rPr>
          <w:rFonts w:eastAsia="Times New Roman"/>
          <w:b/>
          <w:bCs/>
          <w:color w:val="000000"/>
          <w:sz w:val="22"/>
          <w:lang w:eastAsia="cs-CZ"/>
        </w:rPr>
        <w:t>b4</w:t>
      </w: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5339D2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5339D2">
        <w:rPr>
          <w:rFonts w:eastAsia="Times New Roman"/>
          <w:b/>
          <w:bCs/>
          <w:color w:val="000000"/>
          <w:sz w:val="22"/>
          <w:lang w:eastAsia="cs-CZ"/>
        </w:rPr>
        <w:t>. na hospice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483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185,4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116,8</w:t>
            </w:r>
          </w:p>
        </w:tc>
      </w:tr>
    </w:tbl>
    <w:p w:rsidR="002F72DB" w:rsidRDefault="002F72DB" w:rsidP="002F72DB">
      <w:pPr>
        <w:pStyle w:val="Nadpis2"/>
        <w:numPr>
          <w:ilvl w:val="0"/>
          <w:numId w:val="0"/>
        </w:numPr>
        <w:ind w:left="374" w:hanging="374"/>
      </w:pPr>
    </w:p>
    <w:p w:rsidR="00A01CBA" w:rsidRDefault="00A01CBA" w:rsidP="00A01CBA">
      <w:pPr>
        <w:pStyle w:val="Nadpis2"/>
      </w:pPr>
      <w:r>
        <w:t>Nákla</w:t>
      </w:r>
      <w:r w:rsidR="000A4E64">
        <w:t>dy na lázeňskou péči</w:t>
      </w:r>
      <w:r w:rsidR="00D73DE3">
        <w:t xml:space="preserve"> a </w:t>
      </w:r>
      <w:r w:rsidR="00A12D6D">
        <w:t>zdravotní péči v ozdravovnách</w:t>
      </w: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5339D2">
        <w:rPr>
          <w:rFonts w:eastAsia="Times New Roman"/>
          <w:b/>
          <w:bCs/>
          <w:color w:val="000000"/>
          <w:sz w:val="22"/>
          <w:lang w:eastAsia="cs-CZ"/>
        </w:rPr>
        <w:t>3</w:t>
      </w:r>
      <w:r w:rsidR="00A12D6D">
        <w:rPr>
          <w:rFonts w:eastAsia="Times New Roman"/>
          <w:b/>
          <w:bCs/>
          <w:color w:val="000000"/>
          <w:sz w:val="22"/>
          <w:lang w:eastAsia="cs-CZ"/>
        </w:rPr>
        <w:t>a</w:t>
      </w:r>
      <w:proofErr w:type="gramEnd"/>
      <w:r w:rsidR="00A12D6D">
        <w:rPr>
          <w:rFonts w:eastAsia="Times New Roman"/>
          <w:b/>
          <w:bCs/>
          <w:color w:val="000000"/>
          <w:sz w:val="22"/>
          <w:lang w:eastAsia="cs-CZ"/>
        </w:rPr>
        <w:t>+3b</w:t>
      </w: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5339D2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5339D2">
        <w:rPr>
          <w:rFonts w:eastAsia="Times New Roman"/>
          <w:b/>
          <w:bCs/>
          <w:color w:val="000000"/>
          <w:sz w:val="22"/>
          <w:lang w:eastAsia="cs-CZ"/>
        </w:rPr>
        <w:t>. na lázeňskou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4 430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4 561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125,3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102,9</w:t>
            </w:r>
          </w:p>
        </w:tc>
      </w:tr>
    </w:tbl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lastRenderedPageBreak/>
        <w:t xml:space="preserve">Tabulka </w:t>
      </w:r>
      <w:r w:rsidR="00A12D6D">
        <w:rPr>
          <w:rFonts w:eastAsia="Times New Roman"/>
          <w:b/>
          <w:bCs/>
          <w:color w:val="000000"/>
          <w:sz w:val="22"/>
          <w:lang w:eastAsia="cs-CZ"/>
        </w:rPr>
        <w:t>3c</w:t>
      </w: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5339D2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5339D2">
        <w:rPr>
          <w:rFonts w:eastAsia="Times New Roman"/>
          <w:b/>
          <w:bCs/>
          <w:color w:val="000000"/>
          <w:sz w:val="22"/>
          <w:lang w:eastAsia="cs-CZ"/>
        </w:rPr>
        <w:t>. na péči v ozdravovnách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50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144,0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110,1</w:t>
            </w:r>
          </w:p>
        </w:tc>
      </w:tr>
    </w:tbl>
    <w:p w:rsidR="00250CE1" w:rsidRDefault="00250CE1" w:rsidP="00250CE1">
      <w:pPr>
        <w:pStyle w:val="Nadpis2"/>
        <w:numPr>
          <w:ilvl w:val="0"/>
          <w:numId w:val="0"/>
        </w:numPr>
        <w:ind w:left="374" w:hanging="374"/>
      </w:pPr>
    </w:p>
    <w:p w:rsidR="006C4B19" w:rsidRDefault="00936977" w:rsidP="006C4B19">
      <w:pPr>
        <w:pStyle w:val="Nadpis2"/>
      </w:pPr>
      <w:r>
        <w:t>Náklady na dopravu</w:t>
      </w: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5: Náklady systému v.z.p. na dopravu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2 344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138,0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89,8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109,1</w:t>
            </w:r>
          </w:p>
        </w:tc>
      </w:tr>
    </w:tbl>
    <w:p w:rsidR="002F72DB" w:rsidRDefault="002F72DB" w:rsidP="00644B1E"/>
    <w:p w:rsidR="000A4E64" w:rsidRDefault="000A4E64" w:rsidP="000A4E64">
      <w:pPr>
        <w:pStyle w:val="Nadpis2"/>
      </w:pPr>
      <w:r>
        <w:t>Náklady na zdravot</w:t>
      </w:r>
      <w:r w:rsidR="00936977">
        <w:t>nickou záchrannou službu (ZZS)</w:t>
      </w: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6: Náklady systému v.z.p. na zdravotnickou záchrannou službu (ZZS)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4 547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4 068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5 710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6 197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191,6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207,9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89,5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108,5</w:t>
            </w:r>
          </w:p>
        </w:tc>
      </w:tr>
    </w:tbl>
    <w:p w:rsidR="002F72DB" w:rsidRDefault="002F72DB" w:rsidP="00644B1E"/>
    <w:p w:rsidR="003C5BEE" w:rsidRDefault="003C5BEE" w:rsidP="003C5BEE">
      <w:pPr>
        <w:pStyle w:val="Nadpis2"/>
      </w:pPr>
      <w:r>
        <w:t xml:space="preserve">Náklady na </w:t>
      </w:r>
      <w:r w:rsidR="003C6A0E">
        <w:t>léky vydané na recepty</w:t>
      </w: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7: Náklady systému v.z.p. na léky vydané na recepty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37 821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38 503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38 519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41 058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44 740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46 637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123,3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104,2</w:t>
            </w:r>
          </w:p>
        </w:tc>
      </w:tr>
    </w:tbl>
    <w:p w:rsidR="002F72DB" w:rsidRDefault="002F72DB" w:rsidP="00DB36F5"/>
    <w:p w:rsidR="003C6A0E" w:rsidRDefault="003C6A0E" w:rsidP="003C6A0E">
      <w:pPr>
        <w:pStyle w:val="Nadpis2"/>
      </w:pPr>
      <w:r>
        <w:t xml:space="preserve">Náklady </w:t>
      </w:r>
      <w:r w:rsidRPr="003C6A0E">
        <w:t>na zdravotnické prostředky vydané na poukazy</w:t>
      </w: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8: Náklady systému v.z.p. na zdravotnické prostředky vydané na poukazy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8 344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8 584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9 207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10 509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11 787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12 840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153,9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108,9</w:t>
            </w:r>
          </w:p>
        </w:tc>
      </w:tr>
    </w:tbl>
    <w:p w:rsidR="00E421C7" w:rsidRDefault="00E421C7" w:rsidP="00DB36F5"/>
    <w:p w:rsidR="000812B6" w:rsidRDefault="00DB36F5" w:rsidP="000812B6">
      <w:pPr>
        <w:pStyle w:val="Nadpis2"/>
      </w:pPr>
      <w:r>
        <w:lastRenderedPageBreak/>
        <w:t>Ostatní náklady hrazené z v.z.p.</w:t>
      </w:r>
    </w:p>
    <w:p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9: Ostatní náklady systému v.z.p.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na léčení v zahraničí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1 666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Finanční prostředky (vratky)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1 665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na očkovací látky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5 993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1 209</w:t>
            </w:r>
          </w:p>
        </w:tc>
      </w:tr>
      <w:tr w:rsidR="00072FC3" w:rsidRPr="00072FC3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Ostatní náklady na zdravotní péči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92</w:t>
            </w:r>
          </w:p>
        </w:tc>
      </w:tr>
    </w:tbl>
    <w:p w:rsidR="00C85A69" w:rsidRDefault="00C85A69" w:rsidP="00C85A69"/>
    <w:p w:rsidR="00C85A69" w:rsidRDefault="00C85A69" w:rsidP="00C85A69"/>
    <w:p w:rsidR="00C85A69" w:rsidRDefault="00C85A69" w:rsidP="00C85A69">
      <w:pPr>
        <w:pStyle w:val="Nadpis1"/>
        <w:numPr>
          <w:ilvl w:val="0"/>
          <w:numId w:val="2"/>
        </w:numPr>
        <w:ind w:left="374" w:hanging="374"/>
      </w:pPr>
      <w:r>
        <w:t>Př</w:t>
      </w:r>
      <w:r w:rsidR="00936977">
        <w:t>íjmy systému v.z.p. v roce 20</w:t>
      </w:r>
      <w:r w:rsidR="00DE55D3">
        <w:t>2</w:t>
      </w:r>
      <w:r w:rsidR="00F315C6">
        <w:t>4</w:t>
      </w:r>
    </w:p>
    <w:p w:rsidR="00CF5F44" w:rsidRDefault="00A67E0F" w:rsidP="00A67E0F">
      <w:pPr>
        <w:pStyle w:val="Pokraovnseznamu3"/>
        <w:ind w:left="0"/>
        <w:jc w:val="both"/>
        <w:rPr>
          <w:rFonts w:asciiTheme="minorHAnsi" w:hAnsiTheme="minorHAnsi"/>
          <w:sz w:val="22"/>
          <w:szCs w:val="22"/>
        </w:rPr>
      </w:pPr>
      <w:r w:rsidRPr="005C312F">
        <w:rPr>
          <w:rFonts w:asciiTheme="minorHAnsi" w:hAnsiTheme="minorHAnsi"/>
          <w:sz w:val="22"/>
          <w:szCs w:val="22"/>
        </w:rPr>
        <w:t xml:space="preserve">Celkové příjmy do systému zdravotního pojištění jsou součtem příjmů z výběru pojistného od zaměstnavatelů, OSVČ a OBZP a příjmem ze státního rozpočtu za osoby, za něž je plátcem pojistného stát. Vývoj příjmů zdravotních pojišťoven od </w:t>
      </w:r>
      <w:r w:rsidR="00F315C6">
        <w:rPr>
          <w:rFonts w:asciiTheme="minorHAnsi" w:hAnsiTheme="minorHAnsi"/>
          <w:sz w:val="22"/>
          <w:szCs w:val="22"/>
        </w:rPr>
        <w:t>roku 2018 do roku 2024</w:t>
      </w:r>
      <w:r w:rsidRPr="005C312F">
        <w:rPr>
          <w:rFonts w:asciiTheme="minorHAnsi" w:hAnsiTheme="minorHAnsi"/>
          <w:sz w:val="22"/>
          <w:szCs w:val="22"/>
        </w:rPr>
        <w:t xml:space="preserve"> je zpracován v</w:t>
      </w:r>
      <w:r w:rsidR="00F315C6">
        <w:rPr>
          <w:rFonts w:asciiTheme="minorHAnsi" w:hAnsiTheme="minorHAnsi"/>
          <w:sz w:val="22"/>
          <w:szCs w:val="22"/>
        </w:rPr>
        <w:t> úvodním listu přílohy</w:t>
      </w:r>
      <w:r w:rsidRPr="005C312F">
        <w:rPr>
          <w:rFonts w:asciiTheme="minorHAnsi" w:hAnsiTheme="minorHAnsi"/>
          <w:sz w:val="22"/>
          <w:szCs w:val="22"/>
        </w:rPr>
        <w:t>.  Zdrojem dat o příjmech i o počtu pojištěnců jsou údaje od správce účtu přerozdělení</w:t>
      </w:r>
      <w:r w:rsidR="00801043">
        <w:rPr>
          <w:rFonts w:asciiTheme="minorHAnsi" w:hAnsiTheme="minorHAnsi"/>
          <w:sz w:val="22"/>
          <w:szCs w:val="22"/>
        </w:rPr>
        <w:t xml:space="preserve">. Přechod na nový způsob přerozdělení </w:t>
      </w:r>
      <w:r w:rsidR="00EE22C5">
        <w:rPr>
          <w:rFonts w:asciiTheme="minorHAnsi" w:hAnsiTheme="minorHAnsi"/>
          <w:sz w:val="22"/>
          <w:szCs w:val="22"/>
        </w:rPr>
        <w:t xml:space="preserve">(PCG) od roku 2018 s sebou přinesl i drobné </w:t>
      </w:r>
      <w:r w:rsidR="006B345A">
        <w:rPr>
          <w:rFonts w:asciiTheme="minorHAnsi" w:hAnsiTheme="minorHAnsi"/>
          <w:sz w:val="22"/>
          <w:szCs w:val="22"/>
        </w:rPr>
        <w:t xml:space="preserve">metodické </w:t>
      </w:r>
      <w:r w:rsidR="00EE22C5">
        <w:rPr>
          <w:rFonts w:asciiTheme="minorHAnsi" w:hAnsiTheme="minorHAnsi"/>
          <w:sz w:val="22"/>
          <w:szCs w:val="22"/>
        </w:rPr>
        <w:t xml:space="preserve">změny ve sledování příjmů </w:t>
      </w:r>
      <w:r w:rsidR="006B345A">
        <w:rPr>
          <w:rFonts w:asciiTheme="minorHAnsi" w:hAnsiTheme="minorHAnsi"/>
          <w:sz w:val="22"/>
          <w:szCs w:val="22"/>
        </w:rPr>
        <w:t>-</w:t>
      </w:r>
      <w:r w:rsidR="00EE22C5">
        <w:rPr>
          <w:rFonts w:asciiTheme="minorHAnsi" w:hAnsiTheme="minorHAnsi"/>
          <w:sz w:val="22"/>
          <w:szCs w:val="22"/>
        </w:rPr>
        <w:t xml:space="preserve"> především jde o změnu období pro výběr pojistného, a to z období od 18. dne měsíce do 17. dne měsíce následujícího na období měsíce kalendářního.</w:t>
      </w:r>
      <w:r w:rsidR="006B345A">
        <w:rPr>
          <w:rFonts w:asciiTheme="minorHAnsi" w:hAnsiTheme="minorHAnsi"/>
          <w:sz w:val="22"/>
          <w:szCs w:val="22"/>
        </w:rPr>
        <w:t xml:space="preserve"> Tato změna mj. přines</w:t>
      </w:r>
      <w:r w:rsidR="009B52BD">
        <w:rPr>
          <w:rFonts w:asciiTheme="minorHAnsi" w:hAnsiTheme="minorHAnsi"/>
          <w:sz w:val="22"/>
          <w:szCs w:val="22"/>
        </w:rPr>
        <w:t>la</w:t>
      </w:r>
      <w:r w:rsidR="006B345A">
        <w:rPr>
          <w:rFonts w:asciiTheme="minorHAnsi" w:hAnsiTheme="minorHAnsi"/>
          <w:sz w:val="22"/>
          <w:szCs w:val="22"/>
        </w:rPr>
        <w:t xml:space="preserve"> mnohem menší volatilitu v měsíčním výběru pojistného. </w:t>
      </w:r>
      <w:r w:rsidR="00981150">
        <w:rPr>
          <w:rFonts w:asciiTheme="minorHAnsi" w:hAnsiTheme="minorHAnsi"/>
          <w:sz w:val="22"/>
          <w:szCs w:val="22"/>
        </w:rPr>
        <w:t>Na základě četných požadavků byla provedena drobná úprava metodiky pro výběr pojistného tak, aby údaje o výběru pojistného odpovídaly údajům ve výročních zprávách zdravotních pojišťoven</w:t>
      </w:r>
      <w:r w:rsidR="00A30D77">
        <w:rPr>
          <w:rFonts w:asciiTheme="minorHAnsi" w:hAnsiTheme="minorHAnsi"/>
          <w:sz w:val="22"/>
          <w:szCs w:val="22"/>
        </w:rPr>
        <w:t xml:space="preserve">. Do </w:t>
      </w:r>
      <w:r w:rsidR="00A30D77" w:rsidRPr="00A30D77">
        <w:rPr>
          <w:rFonts w:asciiTheme="minorHAnsi" w:hAnsiTheme="minorHAnsi"/>
          <w:sz w:val="22"/>
          <w:szCs w:val="22"/>
        </w:rPr>
        <w:t>ročního vybraného pojistného nyní vstupuje pojistné, kter</w:t>
      </w:r>
      <w:r w:rsidR="000A15A0">
        <w:rPr>
          <w:rFonts w:asciiTheme="minorHAnsi" w:hAnsiTheme="minorHAnsi"/>
          <w:sz w:val="22"/>
          <w:szCs w:val="22"/>
        </w:rPr>
        <w:t>é</w:t>
      </w:r>
      <w:r w:rsidR="00A30D77" w:rsidRPr="00A30D77">
        <w:rPr>
          <w:rFonts w:asciiTheme="minorHAnsi" w:hAnsiTheme="minorHAnsi"/>
          <w:sz w:val="22"/>
          <w:szCs w:val="22"/>
        </w:rPr>
        <w:t xml:space="preserve"> je předmětem 2. přerozdělení sledovaného roku až 1. přerozdělení roku následujícího</w:t>
      </w:r>
      <w:r w:rsidR="00A30D77">
        <w:rPr>
          <w:rFonts w:asciiTheme="minorHAnsi" w:hAnsiTheme="minorHAnsi"/>
          <w:sz w:val="22"/>
          <w:szCs w:val="22"/>
        </w:rPr>
        <w:t xml:space="preserve"> (předtím to bylo od 1. do 12. přerozdělení sledovaného roku).</w:t>
      </w:r>
      <w:r w:rsidR="00CF5F44">
        <w:rPr>
          <w:rFonts w:asciiTheme="minorHAnsi" w:hAnsiTheme="minorHAnsi"/>
          <w:sz w:val="22"/>
          <w:szCs w:val="22"/>
        </w:rPr>
        <w:t xml:space="preserve"> </w:t>
      </w:r>
      <w:r w:rsidR="00EB369E">
        <w:rPr>
          <w:rFonts w:asciiTheme="minorHAnsi" w:hAnsiTheme="minorHAnsi"/>
          <w:sz w:val="22"/>
          <w:szCs w:val="22"/>
        </w:rPr>
        <w:t>Příjmy roku 20</w:t>
      </w:r>
      <w:r w:rsidR="00013EB0">
        <w:rPr>
          <w:rFonts w:asciiTheme="minorHAnsi" w:hAnsiTheme="minorHAnsi"/>
          <w:sz w:val="22"/>
          <w:szCs w:val="22"/>
        </w:rPr>
        <w:t>2</w:t>
      </w:r>
      <w:r w:rsidR="00CF5F44">
        <w:rPr>
          <w:rFonts w:asciiTheme="minorHAnsi" w:hAnsiTheme="minorHAnsi"/>
          <w:sz w:val="22"/>
          <w:szCs w:val="22"/>
        </w:rPr>
        <w:t>4</w:t>
      </w:r>
      <w:r w:rsidR="00EB369E">
        <w:rPr>
          <w:rFonts w:asciiTheme="minorHAnsi" w:hAnsiTheme="minorHAnsi"/>
          <w:sz w:val="22"/>
          <w:szCs w:val="22"/>
        </w:rPr>
        <w:t xml:space="preserve"> jsou z výsledků 1. až 12. přerozdělení roku 20</w:t>
      </w:r>
      <w:r w:rsidR="00013EB0">
        <w:rPr>
          <w:rFonts w:asciiTheme="minorHAnsi" w:hAnsiTheme="minorHAnsi"/>
          <w:sz w:val="22"/>
          <w:szCs w:val="22"/>
        </w:rPr>
        <w:t>2</w:t>
      </w:r>
      <w:r w:rsidR="00CF5F44">
        <w:rPr>
          <w:rFonts w:asciiTheme="minorHAnsi" w:hAnsiTheme="minorHAnsi"/>
          <w:sz w:val="22"/>
          <w:szCs w:val="22"/>
        </w:rPr>
        <w:t xml:space="preserve">4 v případě platby </w:t>
      </w:r>
      <w:r w:rsidR="00CF5F44">
        <w:rPr>
          <w:rFonts w:asciiTheme="minorHAnsi" w:hAnsiTheme="minorHAnsi"/>
          <w:sz w:val="22"/>
          <w:szCs w:val="22"/>
        </w:rPr>
        <w:t>za státem hrazené pojištěnce</w:t>
      </w:r>
      <w:r w:rsidR="00CF5F44">
        <w:rPr>
          <w:rFonts w:asciiTheme="minorHAnsi" w:hAnsiTheme="minorHAnsi"/>
          <w:sz w:val="22"/>
          <w:szCs w:val="22"/>
        </w:rPr>
        <w:t xml:space="preserve"> a </w:t>
      </w:r>
      <w:r w:rsidR="000A15A0">
        <w:rPr>
          <w:rFonts w:asciiTheme="minorHAnsi" w:hAnsiTheme="minorHAnsi"/>
          <w:sz w:val="22"/>
          <w:szCs w:val="22"/>
        </w:rPr>
        <w:t xml:space="preserve">v případě </w:t>
      </w:r>
      <w:r w:rsidR="00CF5F44">
        <w:rPr>
          <w:rFonts w:asciiTheme="minorHAnsi" w:hAnsiTheme="minorHAnsi"/>
          <w:sz w:val="22"/>
          <w:szCs w:val="22"/>
        </w:rPr>
        <w:t xml:space="preserve">platby </w:t>
      </w:r>
      <w:r w:rsidR="00CF5F44" w:rsidRPr="00524E9C">
        <w:rPr>
          <w:rFonts w:asciiTheme="minorHAnsi" w:hAnsiTheme="minorHAnsi"/>
          <w:sz w:val="22"/>
          <w:szCs w:val="22"/>
        </w:rPr>
        <w:t>GFŘ za OSVČ v paušálním režimu</w:t>
      </w:r>
      <w:r w:rsidR="00CF5F44">
        <w:rPr>
          <w:rFonts w:asciiTheme="minorHAnsi" w:hAnsiTheme="minorHAnsi"/>
          <w:sz w:val="22"/>
          <w:szCs w:val="22"/>
        </w:rPr>
        <w:t xml:space="preserve"> a z 2. přerozdělení roku 2024 až 1. přerozdělení roku 2025 v případě vybraného pojistného. V úvodním listu přílohy byla tato úprava provedena zpětně až do roku 2018.</w:t>
      </w:r>
      <w:r w:rsidR="0085428B">
        <w:rPr>
          <w:rFonts w:asciiTheme="minorHAnsi" w:hAnsiTheme="minorHAnsi"/>
          <w:sz w:val="22"/>
          <w:szCs w:val="22"/>
        </w:rPr>
        <w:t xml:space="preserve"> Také v odhadu příjmů na roky 2025 a 2026 se v následující kapitole pracuje s touto úpravou.</w:t>
      </w:r>
    </w:p>
    <w:p w:rsidR="009C6585" w:rsidRDefault="00A67E0F" w:rsidP="00A67E0F">
      <w:pPr>
        <w:pStyle w:val="Pokraovnseznamu3"/>
        <w:ind w:left="0"/>
        <w:jc w:val="both"/>
        <w:rPr>
          <w:rFonts w:asciiTheme="minorHAnsi" w:hAnsiTheme="minorHAnsi"/>
          <w:sz w:val="22"/>
          <w:szCs w:val="22"/>
        </w:rPr>
      </w:pPr>
      <w:r w:rsidRPr="005C312F">
        <w:rPr>
          <w:rFonts w:asciiTheme="minorHAnsi" w:hAnsiTheme="minorHAnsi"/>
          <w:sz w:val="22"/>
          <w:szCs w:val="22"/>
        </w:rPr>
        <w:t>V roce 20</w:t>
      </w:r>
      <w:r w:rsidR="00D634F6">
        <w:rPr>
          <w:rFonts w:asciiTheme="minorHAnsi" w:hAnsiTheme="minorHAnsi"/>
          <w:sz w:val="22"/>
          <w:szCs w:val="22"/>
        </w:rPr>
        <w:t>2</w:t>
      </w:r>
      <w:r w:rsidR="00CF5F44">
        <w:rPr>
          <w:rFonts w:asciiTheme="minorHAnsi" w:hAnsiTheme="minorHAnsi"/>
          <w:sz w:val="22"/>
          <w:szCs w:val="22"/>
        </w:rPr>
        <w:t>4</w:t>
      </w:r>
      <w:r w:rsidRPr="005C312F">
        <w:rPr>
          <w:rFonts w:asciiTheme="minorHAnsi" w:hAnsiTheme="minorHAnsi"/>
          <w:sz w:val="22"/>
          <w:szCs w:val="22"/>
        </w:rPr>
        <w:t xml:space="preserve"> dosáhly celkové příjmy zdravotních pojišťoven </w:t>
      </w:r>
      <w:r w:rsidR="00D736FC">
        <w:rPr>
          <w:rFonts w:asciiTheme="minorHAnsi" w:hAnsiTheme="minorHAnsi"/>
          <w:sz w:val="22"/>
          <w:szCs w:val="22"/>
        </w:rPr>
        <w:t>4</w:t>
      </w:r>
      <w:r w:rsidR="00CF5F44">
        <w:rPr>
          <w:rFonts w:asciiTheme="minorHAnsi" w:hAnsiTheme="minorHAnsi"/>
          <w:sz w:val="22"/>
          <w:szCs w:val="22"/>
        </w:rPr>
        <w:t>98 139</w:t>
      </w:r>
      <w:r w:rsidR="00985B44">
        <w:rPr>
          <w:rFonts w:asciiTheme="minorHAnsi" w:hAnsiTheme="minorHAnsi"/>
          <w:sz w:val="22"/>
          <w:szCs w:val="22"/>
        </w:rPr>
        <w:t xml:space="preserve"> </w:t>
      </w:r>
      <w:r w:rsidRPr="005C312F">
        <w:rPr>
          <w:rFonts w:asciiTheme="minorHAnsi" w:hAnsiTheme="minorHAnsi"/>
          <w:sz w:val="22"/>
          <w:szCs w:val="22"/>
        </w:rPr>
        <w:t xml:space="preserve">mil. Kč, z toho příjmy z vybraného pojistného </w:t>
      </w:r>
      <w:r w:rsidR="00783C67">
        <w:rPr>
          <w:rFonts w:asciiTheme="minorHAnsi" w:hAnsiTheme="minorHAnsi"/>
          <w:sz w:val="22"/>
          <w:szCs w:val="22"/>
        </w:rPr>
        <w:t xml:space="preserve">(včetně platby GFŘ) </w:t>
      </w:r>
      <w:r w:rsidRPr="005C312F">
        <w:rPr>
          <w:rFonts w:asciiTheme="minorHAnsi" w:hAnsiTheme="minorHAnsi"/>
          <w:sz w:val="22"/>
          <w:szCs w:val="22"/>
        </w:rPr>
        <w:t xml:space="preserve">činily </w:t>
      </w:r>
      <w:r w:rsidR="00CF5F44">
        <w:rPr>
          <w:rFonts w:asciiTheme="minorHAnsi" w:hAnsiTheme="minorHAnsi"/>
          <w:sz w:val="22"/>
          <w:szCs w:val="22"/>
        </w:rPr>
        <w:t>34</w:t>
      </w:r>
      <w:r w:rsidR="00783C67">
        <w:rPr>
          <w:rFonts w:asciiTheme="minorHAnsi" w:hAnsiTheme="minorHAnsi"/>
          <w:sz w:val="22"/>
          <w:szCs w:val="22"/>
        </w:rPr>
        <w:t>6 683</w:t>
      </w:r>
      <w:r w:rsidRPr="005C312F">
        <w:rPr>
          <w:rFonts w:asciiTheme="minorHAnsi" w:hAnsiTheme="minorHAnsi"/>
          <w:sz w:val="22"/>
          <w:szCs w:val="22"/>
        </w:rPr>
        <w:t xml:space="preserve"> mil. Kč a pojistné za osoby, za něž je plátcem stát, dosáhlo výše </w:t>
      </w:r>
      <w:r w:rsidR="00783C67">
        <w:rPr>
          <w:rFonts w:asciiTheme="minorHAnsi" w:hAnsiTheme="minorHAnsi"/>
          <w:sz w:val="22"/>
          <w:szCs w:val="22"/>
        </w:rPr>
        <w:t>151 456</w:t>
      </w:r>
      <w:r w:rsidR="00587A5D">
        <w:rPr>
          <w:rFonts w:asciiTheme="minorHAnsi" w:hAnsiTheme="minorHAnsi"/>
          <w:sz w:val="22"/>
          <w:szCs w:val="22"/>
        </w:rPr>
        <w:t xml:space="preserve"> </w:t>
      </w:r>
      <w:r w:rsidRPr="005C312F">
        <w:rPr>
          <w:rFonts w:asciiTheme="minorHAnsi" w:hAnsiTheme="minorHAnsi"/>
          <w:sz w:val="22"/>
          <w:szCs w:val="22"/>
        </w:rPr>
        <w:t>mil. Kč.</w:t>
      </w:r>
      <w:r w:rsidR="00524E9C">
        <w:rPr>
          <w:rFonts w:asciiTheme="minorHAnsi" w:hAnsiTheme="minorHAnsi"/>
          <w:sz w:val="22"/>
          <w:szCs w:val="22"/>
        </w:rPr>
        <w:t xml:space="preserve"> </w:t>
      </w:r>
      <w:r w:rsidRPr="005C312F">
        <w:rPr>
          <w:rFonts w:asciiTheme="minorHAnsi" w:hAnsiTheme="minorHAnsi"/>
          <w:sz w:val="22"/>
          <w:szCs w:val="22"/>
        </w:rPr>
        <w:t>V porovnání s předchozím rokem 20</w:t>
      </w:r>
      <w:r w:rsidR="0033257C">
        <w:rPr>
          <w:rFonts w:asciiTheme="minorHAnsi" w:hAnsiTheme="minorHAnsi"/>
          <w:sz w:val="22"/>
          <w:szCs w:val="22"/>
        </w:rPr>
        <w:t>2</w:t>
      </w:r>
      <w:r w:rsidR="00783C67">
        <w:rPr>
          <w:rFonts w:asciiTheme="minorHAnsi" w:hAnsiTheme="minorHAnsi"/>
          <w:sz w:val="22"/>
          <w:szCs w:val="22"/>
        </w:rPr>
        <w:t>3</w:t>
      </w:r>
      <w:r w:rsidRPr="005C312F">
        <w:rPr>
          <w:rFonts w:asciiTheme="minorHAnsi" w:hAnsiTheme="minorHAnsi"/>
          <w:sz w:val="22"/>
          <w:szCs w:val="22"/>
        </w:rPr>
        <w:t xml:space="preserve"> se celkové příjmy zdravotních pojišťoven zvýšily o </w:t>
      </w:r>
      <w:r w:rsidR="0040649C">
        <w:rPr>
          <w:rFonts w:asciiTheme="minorHAnsi" w:hAnsiTheme="minorHAnsi"/>
          <w:sz w:val="22"/>
          <w:szCs w:val="22"/>
        </w:rPr>
        <w:t>36 248</w:t>
      </w:r>
      <w:r w:rsidRPr="005C312F">
        <w:rPr>
          <w:rFonts w:asciiTheme="minorHAnsi" w:hAnsiTheme="minorHAnsi"/>
          <w:sz w:val="22"/>
          <w:szCs w:val="22"/>
        </w:rPr>
        <w:t xml:space="preserve"> </w:t>
      </w:r>
      <w:r w:rsidR="00765256" w:rsidRPr="005C312F">
        <w:rPr>
          <w:rFonts w:asciiTheme="minorHAnsi" w:hAnsiTheme="minorHAnsi"/>
          <w:sz w:val="22"/>
          <w:szCs w:val="22"/>
        </w:rPr>
        <w:t xml:space="preserve">mil. </w:t>
      </w:r>
      <w:r w:rsidRPr="005C312F">
        <w:rPr>
          <w:rFonts w:asciiTheme="minorHAnsi" w:hAnsiTheme="minorHAnsi"/>
          <w:sz w:val="22"/>
          <w:szCs w:val="22"/>
        </w:rPr>
        <w:t>Kč (+</w:t>
      </w:r>
      <w:r w:rsidR="0040649C">
        <w:rPr>
          <w:rFonts w:asciiTheme="minorHAnsi" w:hAnsiTheme="minorHAnsi"/>
          <w:sz w:val="22"/>
          <w:szCs w:val="22"/>
        </w:rPr>
        <w:t>7,85</w:t>
      </w:r>
      <w:r w:rsidRPr="005C312F">
        <w:rPr>
          <w:rFonts w:asciiTheme="minorHAnsi" w:hAnsiTheme="minorHAnsi"/>
          <w:sz w:val="22"/>
          <w:szCs w:val="22"/>
        </w:rPr>
        <w:t xml:space="preserve"> %), výběr pojistného </w:t>
      </w:r>
      <w:r w:rsidR="0040649C">
        <w:rPr>
          <w:rFonts w:asciiTheme="minorHAnsi" w:hAnsiTheme="minorHAnsi"/>
          <w:sz w:val="22"/>
          <w:szCs w:val="22"/>
        </w:rPr>
        <w:t xml:space="preserve">(včetně platby GFŘ) </w:t>
      </w:r>
      <w:r w:rsidR="00D634F6">
        <w:rPr>
          <w:rFonts w:asciiTheme="minorHAnsi" w:hAnsiTheme="minorHAnsi"/>
          <w:sz w:val="22"/>
          <w:szCs w:val="22"/>
        </w:rPr>
        <w:t xml:space="preserve">vzrostl </w:t>
      </w:r>
      <w:r w:rsidR="00026BD6">
        <w:rPr>
          <w:rFonts w:asciiTheme="minorHAnsi" w:hAnsiTheme="minorHAnsi"/>
          <w:sz w:val="22"/>
          <w:szCs w:val="22"/>
        </w:rPr>
        <w:t xml:space="preserve">o </w:t>
      </w:r>
      <w:r w:rsidR="0040649C">
        <w:rPr>
          <w:rFonts w:asciiTheme="minorHAnsi" w:hAnsiTheme="minorHAnsi"/>
          <w:sz w:val="22"/>
          <w:szCs w:val="22"/>
        </w:rPr>
        <w:t>23 501</w:t>
      </w:r>
      <w:r w:rsidR="00D634F6">
        <w:rPr>
          <w:rFonts w:asciiTheme="minorHAnsi" w:hAnsiTheme="minorHAnsi"/>
          <w:sz w:val="22"/>
          <w:szCs w:val="22"/>
        </w:rPr>
        <w:t xml:space="preserve"> mil. </w:t>
      </w:r>
      <w:r w:rsidRPr="005C312F">
        <w:rPr>
          <w:rFonts w:asciiTheme="minorHAnsi" w:hAnsiTheme="minorHAnsi"/>
          <w:sz w:val="22"/>
          <w:szCs w:val="22"/>
        </w:rPr>
        <w:t xml:space="preserve">Kč, tj. o </w:t>
      </w:r>
      <w:r w:rsidR="0040649C">
        <w:rPr>
          <w:rFonts w:asciiTheme="minorHAnsi" w:hAnsiTheme="minorHAnsi"/>
          <w:sz w:val="22"/>
          <w:szCs w:val="22"/>
        </w:rPr>
        <w:t>7,27</w:t>
      </w:r>
      <w:r w:rsidRPr="005C312F">
        <w:rPr>
          <w:rFonts w:asciiTheme="minorHAnsi" w:hAnsiTheme="minorHAnsi"/>
          <w:sz w:val="22"/>
          <w:szCs w:val="22"/>
        </w:rPr>
        <w:t xml:space="preserve"> %, </w:t>
      </w:r>
      <w:r w:rsidR="00D634F6">
        <w:rPr>
          <w:rFonts w:asciiTheme="minorHAnsi" w:hAnsiTheme="minorHAnsi"/>
          <w:sz w:val="22"/>
          <w:szCs w:val="22"/>
        </w:rPr>
        <w:t>příjmy</w:t>
      </w:r>
      <w:r w:rsidRPr="005C312F">
        <w:rPr>
          <w:rFonts w:asciiTheme="minorHAnsi" w:hAnsiTheme="minorHAnsi"/>
          <w:sz w:val="22"/>
          <w:szCs w:val="22"/>
        </w:rPr>
        <w:t xml:space="preserve"> ze státního rozpočtu o </w:t>
      </w:r>
      <w:r w:rsidR="0040649C">
        <w:rPr>
          <w:rFonts w:asciiTheme="minorHAnsi" w:hAnsiTheme="minorHAnsi"/>
          <w:sz w:val="22"/>
          <w:szCs w:val="22"/>
        </w:rPr>
        <w:t>12 747</w:t>
      </w:r>
      <w:r w:rsidR="00D634F6">
        <w:rPr>
          <w:rFonts w:asciiTheme="minorHAnsi" w:hAnsiTheme="minorHAnsi"/>
          <w:sz w:val="22"/>
          <w:szCs w:val="22"/>
        </w:rPr>
        <w:t xml:space="preserve"> </w:t>
      </w:r>
      <w:r w:rsidRPr="005C312F">
        <w:rPr>
          <w:rFonts w:asciiTheme="minorHAnsi" w:hAnsiTheme="minorHAnsi"/>
          <w:sz w:val="22"/>
          <w:szCs w:val="22"/>
        </w:rPr>
        <w:t xml:space="preserve">mil. Kč, tj. o </w:t>
      </w:r>
      <w:r w:rsidR="0040649C">
        <w:rPr>
          <w:rFonts w:asciiTheme="minorHAnsi" w:hAnsiTheme="minorHAnsi"/>
          <w:sz w:val="22"/>
          <w:szCs w:val="22"/>
        </w:rPr>
        <w:t>9,19</w:t>
      </w:r>
      <w:r w:rsidR="00D634F6">
        <w:rPr>
          <w:rFonts w:asciiTheme="minorHAnsi" w:hAnsiTheme="minorHAnsi"/>
          <w:sz w:val="22"/>
          <w:szCs w:val="22"/>
        </w:rPr>
        <w:t xml:space="preserve"> %</w:t>
      </w:r>
      <w:r w:rsidRPr="005C312F">
        <w:rPr>
          <w:rFonts w:asciiTheme="minorHAnsi" w:hAnsiTheme="minorHAnsi"/>
          <w:sz w:val="22"/>
          <w:szCs w:val="22"/>
        </w:rPr>
        <w:t xml:space="preserve">. </w:t>
      </w:r>
      <w:r w:rsidR="00A50A7D">
        <w:rPr>
          <w:rFonts w:asciiTheme="minorHAnsi" w:hAnsiTheme="minorHAnsi"/>
          <w:sz w:val="22"/>
          <w:szCs w:val="22"/>
        </w:rPr>
        <w:t>N</w:t>
      </w:r>
      <w:r w:rsidRPr="005C312F">
        <w:rPr>
          <w:rFonts w:asciiTheme="minorHAnsi" w:hAnsiTheme="minorHAnsi"/>
          <w:sz w:val="22"/>
          <w:szCs w:val="22"/>
        </w:rPr>
        <w:t xml:space="preserve">árůst příjmů ze státního rozpočtu </w:t>
      </w:r>
      <w:r w:rsidR="00F751D8">
        <w:rPr>
          <w:rFonts w:asciiTheme="minorHAnsi" w:hAnsiTheme="minorHAnsi"/>
          <w:sz w:val="22"/>
          <w:szCs w:val="22"/>
        </w:rPr>
        <w:t xml:space="preserve">plynul </w:t>
      </w:r>
      <w:r w:rsidR="0038379A">
        <w:rPr>
          <w:rFonts w:asciiTheme="minorHAnsi" w:hAnsiTheme="minorHAnsi"/>
          <w:sz w:val="22"/>
          <w:szCs w:val="22"/>
        </w:rPr>
        <w:t>z</w:t>
      </w:r>
      <w:r w:rsidR="00F5646A">
        <w:rPr>
          <w:rFonts w:asciiTheme="minorHAnsi" w:hAnsiTheme="minorHAnsi"/>
          <w:sz w:val="22"/>
          <w:szCs w:val="22"/>
        </w:rPr>
        <w:t xml:space="preserve"> navýšení platby za státního pojištěnce </w:t>
      </w:r>
      <w:r w:rsidR="009C6585">
        <w:rPr>
          <w:rFonts w:asciiTheme="minorHAnsi" w:hAnsiTheme="minorHAnsi"/>
          <w:sz w:val="22"/>
          <w:szCs w:val="22"/>
        </w:rPr>
        <w:t>z 1 900 Kč na 2 085 Kč (dle valorizačního vzorečku).</w:t>
      </w:r>
      <w:r w:rsidR="00F2647B">
        <w:rPr>
          <w:rFonts w:asciiTheme="minorHAnsi" w:hAnsiTheme="minorHAnsi"/>
          <w:sz w:val="22"/>
          <w:szCs w:val="22"/>
        </w:rPr>
        <w:t xml:space="preserve"> </w:t>
      </w:r>
      <w:r w:rsidR="00BD7054">
        <w:rPr>
          <w:rFonts w:asciiTheme="minorHAnsi" w:hAnsiTheme="minorHAnsi"/>
          <w:sz w:val="22"/>
          <w:szCs w:val="22"/>
        </w:rPr>
        <w:t xml:space="preserve">Výběr pojistného </w:t>
      </w:r>
      <w:r w:rsidR="00EE19C7">
        <w:rPr>
          <w:rFonts w:asciiTheme="minorHAnsi" w:hAnsiTheme="minorHAnsi"/>
          <w:sz w:val="22"/>
          <w:szCs w:val="22"/>
        </w:rPr>
        <w:t>opět výrazně rostl – hlavně z důvodu rostoucích mezd a platů</w:t>
      </w:r>
      <w:r w:rsidR="009C6585">
        <w:rPr>
          <w:rFonts w:asciiTheme="minorHAnsi" w:hAnsiTheme="minorHAnsi"/>
          <w:sz w:val="22"/>
          <w:szCs w:val="22"/>
        </w:rPr>
        <w:t xml:space="preserve">, a to i přes velice </w:t>
      </w:r>
      <w:r w:rsidR="000A15A0">
        <w:rPr>
          <w:rFonts w:asciiTheme="minorHAnsi" w:hAnsiTheme="minorHAnsi"/>
          <w:sz w:val="22"/>
          <w:szCs w:val="22"/>
        </w:rPr>
        <w:t>pomalu</w:t>
      </w:r>
      <w:r w:rsidR="009C6585">
        <w:rPr>
          <w:rFonts w:asciiTheme="minorHAnsi" w:hAnsiTheme="minorHAnsi"/>
          <w:sz w:val="22"/>
          <w:szCs w:val="22"/>
        </w:rPr>
        <w:t xml:space="preserve"> rostoucí ekonomiku.</w:t>
      </w:r>
    </w:p>
    <w:p w:rsidR="00A67E0F" w:rsidRPr="005C312F" w:rsidRDefault="00A67E0F" w:rsidP="00A67E0F">
      <w:pPr>
        <w:pStyle w:val="Zkladntext"/>
        <w:jc w:val="both"/>
        <w:rPr>
          <w:rFonts w:asciiTheme="minorHAnsi" w:hAnsiTheme="minorHAnsi"/>
          <w:b w:val="0"/>
          <w:sz w:val="22"/>
          <w:szCs w:val="22"/>
        </w:rPr>
      </w:pPr>
      <w:r w:rsidRPr="005C312F">
        <w:rPr>
          <w:rFonts w:asciiTheme="minorHAnsi" w:hAnsiTheme="minorHAnsi"/>
          <w:b w:val="0"/>
          <w:sz w:val="22"/>
          <w:szCs w:val="22"/>
        </w:rPr>
        <w:t>V roce 20</w:t>
      </w:r>
      <w:r w:rsidR="00EA51FA">
        <w:rPr>
          <w:rFonts w:asciiTheme="minorHAnsi" w:hAnsiTheme="minorHAnsi"/>
          <w:b w:val="0"/>
          <w:sz w:val="22"/>
          <w:szCs w:val="22"/>
        </w:rPr>
        <w:t>2</w:t>
      </w:r>
      <w:r w:rsidR="00F2647B">
        <w:rPr>
          <w:rFonts w:asciiTheme="minorHAnsi" w:hAnsiTheme="minorHAnsi"/>
          <w:b w:val="0"/>
          <w:sz w:val="22"/>
          <w:szCs w:val="22"/>
        </w:rPr>
        <w:t>4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dosáhla hodnota celkového průměrného </w:t>
      </w:r>
      <w:r w:rsidR="003061E2">
        <w:rPr>
          <w:rFonts w:asciiTheme="minorHAnsi" w:hAnsiTheme="minorHAnsi"/>
          <w:b w:val="0"/>
          <w:sz w:val="22"/>
          <w:szCs w:val="22"/>
        </w:rPr>
        <w:t xml:space="preserve">ročního 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příjmu na 1 pojištěnce výše </w:t>
      </w:r>
      <w:r w:rsidR="000E077F">
        <w:rPr>
          <w:rFonts w:asciiTheme="minorHAnsi" w:hAnsiTheme="minorHAnsi"/>
          <w:b w:val="0"/>
          <w:sz w:val="22"/>
          <w:szCs w:val="22"/>
        </w:rPr>
        <w:t>4</w:t>
      </w:r>
      <w:r w:rsidR="00F13DBF">
        <w:rPr>
          <w:rFonts w:asciiTheme="minorHAnsi" w:hAnsiTheme="minorHAnsi"/>
          <w:b w:val="0"/>
          <w:sz w:val="22"/>
          <w:szCs w:val="22"/>
        </w:rPr>
        <w:t>5 960</w:t>
      </w:r>
      <w:r w:rsidR="00EA51FA">
        <w:rPr>
          <w:rFonts w:asciiTheme="minorHAnsi" w:hAnsiTheme="minorHAnsi"/>
          <w:b w:val="0"/>
          <w:sz w:val="22"/>
          <w:szCs w:val="22"/>
        </w:rPr>
        <w:t xml:space="preserve"> Kč</w:t>
      </w:r>
      <w:r w:rsidRPr="005C312F">
        <w:rPr>
          <w:rFonts w:asciiTheme="minorHAnsi" w:hAnsiTheme="minorHAnsi"/>
          <w:b w:val="0"/>
          <w:sz w:val="22"/>
          <w:szCs w:val="22"/>
        </w:rPr>
        <w:t>, což představuje oproti roku 20</w:t>
      </w:r>
      <w:r w:rsidR="004934F6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3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nárůst o </w:t>
      </w:r>
      <w:r w:rsidR="000E077F">
        <w:rPr>
          <w:rFonts w:asciiTheme="minorHAnsi" w:hAnsiTheme="minorHAnsi"/>
          <w:b w:val="0"/>
          <w:sz w:val="22"/>
          <w:szCs w:val="22"/>
        </w:rPr>
        <w:t>3 </w:t>
      </w:r>
      <w:r w:rsidR="00F13DBF">
        <w:rPr>
          <w:rFonts w:asciiTheme="minorHAnsi" w:hAnsiTheme="minorHAnsi"/>
          <w:b w:val="0"/>
          <w:sz w:val="22"/>
          <w:szCs w:val="22"/>
        </w:rPr>
        <w:t>418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Kč, tj. o </w:t>
      </w:r>
      <w:r w:rsidR="00F13DBF">
        <w:rPr>
          <w:rFonts w:asciiTheme="minorHAnsi" w:hAnsiTheme="minorHAnsi"/>
          <w:b w:val="0"/>
          <w:sz w:val="22"/>
          <w:szCs w:val="22"/>
        </w:rPr>
        <w:t>8,04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%. </w:t>
      </w:r>
      <w:r w:rsidR="004F391E">
        <w:rPr>
          <w:rFonts w:asciiTheme="minorHAnsi" w:hAnsiTheme="minorHAnsi"/>
          <w:b w:val="0"/>
          <w:sz w:val="22"/>
          <w:szCs w:val="22"/>
        </w:rPr>
        <w:t>P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říjmy z vybraného pojistného na </w:t>
      </w:r>
      <w:r w:rsidR="004F391E">
        <w:rPr>
          <w:rFonts w:asciiTheme="minorHAnsi" w:hAnsiTheme="minorHAnsi"/>
          <w:b w:val="0"/>
          <w:sz w:val="22"/>
          <w:szCs w:val="22"/>
        </w:rPr>
        <w:t xml:space="preserve">jednoho 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„nestátního“ pojištěnce </w:t>
      </w:r>
      <w:r w:rsidR="004F391E" w:rsidRPr="005C312F">
        <w:rPr>
          <w:rFonts w:asciiTheme="minorHAnsi" w:hAnsiTheme="minorHAnsi"/>
          <w:b w:val="0"/>
          <w:sz w:val="22"/>
          <w:szCs w:val="22"/>
        </w:rPr>
        <w:t>v roce 20</w:t>
      </w:r>
      <w:r w:rsidR="004F391E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4</w:t>
      </w:r>
      <w:r w:rsidR="004F391E" w:rsidRPr="005C312F">
        <w:rPr>
          <w:rFonts w:asciiTheme="minorHAnsi" w:hAnsiTheme="minorHAnsi"/>
          <w:b w:val="0"/>
          <w:sz w:val="22"/>
          <w:szCs w:val="22"/>
        </w:rPr>
        <w:t xml:space="preserve"> 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činily </w:t>
      </w:r>
      <w:r w:rsidR="00F13DBF">
        <w:rPr>
          <w:rFonts w:asciiTheme="minorHAnsi" w:hAnsiTheme="minorHAnsi"/>
          <w:b w:val="0"/>
          <w:sz w:val="22"/>
          <w:szCs w:val="22"/>
        </w:rPr>
        <w:t>72 450</w:t>
      </w:r>
      <w:r w:rsidRPr="005C312F">
        <w:rPr>
          <w:rFonts w:asciiTheme="minorHAnsi" w:hAnsiTheme="minorHAnsi"/>
          <w:b w:val="0"/>
          <w:sz w:val="22"/>
          <w:szCs w:val="22"/>
        </w:rPr>
        <w:t> Kč (nárůst oproti roku 20</w:t>
      </w:r>
      <w:r w:rsidR="004934F6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3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o </w:t>
      </w:r>
      <w:r w:rsidR="000E077F">
        <w:rPr>
          <w:rFonts w:asciiTheme="minorHAnsi" w:hAnsiTheme="minorHAnsi"/>
          <w:b w:val="0"/>
          <w:sz w:val="22"/>
          <w:szCs w:val="22"/>
        </w:rPr>
        <w:t>4</w:t>
      </w:r>
      <w:r w:rsidR="00F13DBF">
        <w:rPr>
          <w:rFonts w:asciiTheme="minorHAnsi" w:hAnsiTheme="minorHAnsi"/>
          <w:b w:val="0"/>
          <w:sz w:val="22"/>
          <w:szCs w:val="22"/>
        </w:rPr>
        <w:t> 748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Kč, tj. o </w:t>
      </w:r>
      <w:r w:rsidR="000E077F">
        <w:rPr>
          <w:rFonts w:asciiTheme="minorHAnsi" w:hAnsiTheme="minorHAnsi"/>
          <w:b w:val="0"/>
          <w:sz w:val="22"/>
          <w:szCs w:val="22"/>
        </w:rPr>
        <w:t>7,</w:t>
      </w:r>
      <w:r w:rsidR="00F13DBF">
        <w:rPr>
          <w:rFonts w:asciiTheme="minorHAnsi" w:hAnsiTheme="minorHAnsi"/>
          <w:b w:val="0"/>
          <w:sz w:val="22"/>
          <w:szCs w:val="22"/>
        </w:rPr>
        <w:t>01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%), příjmy ze státního rozpočtu na jednoho „státního“ pojištěnce dosáhly hodnoty </w:t>
      </w:r>
      <w:r w:rsidR="000E077F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5</w:t>
      </w:r>
      <w:r w:rsidR="000E077F">
        <w:rPr>
          <w:rFonts w:asciiTheme="minorHAnsi" w:hAnsiTheme="minorHAnsi"/>
          <w:b w:val="0"/>
          <w:sz w:val="22"/>
          <w:szCs w:val="22"/>
        </w:rPr>
        <w:t> </w:t>
      </w:r>
      <w:r w:rsidR="00F13DBF">
        <w:rPr>
          <w:rFonts w:asciiTheme="minorHAnsi" w:hAnsiTheme="minorHAnsi"/>
          <w:b w:val="0"/>
          <w:sz w:val="22"/>
          <w:szCs w:val="22"/>
        </w:rPr>
        <w:t>020</w:t>
      </w:r>
      <w:r w:rsidRPr="005C312F">
        <w:rPr>
          <w:rFonts w:asciiTheme="minorHAnsi" w:hAnsiTheme="minorHAnsi"/>
          <w:b w:val="0"/>
          <w:sz w:val="22"/>
          <w:szCs w:val="22"/>
        </w:rPr>
        <w:t> Kč (</w:t>
      </w:r>
      <w:r w:rsidR="000E077F">
        <w:rPr>
          <w:rFonts w:asciiTheme="minorHAnsi" w:hAnsiTheme="minorHAnsi"/>
          <w:b w:val="0"/>
          <w:sz w:val="22"/>
          <w:szCs w:val="22"/>
        </w:rPr>
        <w:t>nárůst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oproti roku 20</w:t>
      </w:r>
      <w:r w:rsidR="004934F6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3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o</w:t>
      </w:r>
      <w:r w:rsidR="000E077F">
        <w:rPr>
          <w:rFonts w:asciiTheme="minorHAnsi" w:hAnsiTheme="minorHAnsi"/>
          <w:b w:val="0"/>
          <w:sz w:val="22"/>
          <w:szCs w:val="22"/>
        </w:rPr>
        <w:t> </w:t>
      </w:r>
      <w:r w:rsidR="00F13DBF">
        <w:rPr>
          <w:rFonts w:asciiTheme="minorHAnsi" w:hAnsiTheme="minorHAnsi"/>
          <w:b w:val="0"/>
          <w:sz w:val="22"/>
          <w:szCs w:val="22"/>
        </w:rPr>
        <w:t>2</w:t>
      </w:r>
      <w:r w:rsidR="000E077F">
        <w:rPr>
          <w:rFonts w:asciiTheme="minorHAnsi" w:hAnsiTheme="minorHAnsi"/>
          <w:b w:val="0"/>
          <w:sz w:val="22"/>
          <w:szCs w:val="22"/>
        </w:rPr>
        <w:t> </w:t>
      </w:r>
      <w:r w:rsidR="00F13DBF">
        <w:rPr>
          <w:rFonts w:asciiTheme="minorHAnsi" w:hAnsiTheme="minorHAnsi"/>
          <w:b w:val="0"/>
          <w:sz w:val="22"/>
          <w:szCs w:val="22"/>
        </w:rPr>
        <w:t>220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Kč, tj. o </w:t>
      </w:r>
      <w:r w:rsidR="00F13DBF">
        <w:rPr>
          <w:rFonts w:asciiTheme="minorHAnsi" w:hAnsiTheme="minorHAnsi"/>
          <w:b w:val="0"/>
          <w:sz w:val="22"/>
          <w:szCs w:val="22"/>
        </w:rPr>
        <w:t>9,74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%). </w:t>
      </w:r>
      <w:r w:rsidR="002028DD">
        <w:rPr>
          <w:rFonts w:asciiTheme="minorHAnsi" w:hAnsiTheme="minorHAnsi"/>
          <w:b w:val="0"/>
          <w:sz w:val="22"/>
          <w:szCs w:val="22"/>
        </w:rPr>
        <w:t>P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růměrný počet „státních“ pojištěnců </w:t>
      </w:r>
      <w:r w:rsidR="00CE4999" w:rsidRPr="005C312F">
        <w:rPr>
          <w:rFonts w:asciiTheme="minorHAnsi" w:hAnsiTheme="minorHAnsi"/>
          <w:b w:val="0"/>
          <w:sz w:val="22"/>
          <w:szCs w:val="22"/>
        </w:rPr>
        <w:t>v roce 20</w:t>
      </w:r>
      <w:r w:rsidR="00D715B7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4</w:t>
      </w:r>
      <w:r w:rsidR="00CE4999" w:rsidRPr="005C312F">
        <w:rPr>
          <w:rFonts w:asciiTheme="minorHAnsi" w:hAnsiTheme="minorHAnsi"/>
          <w:b w:val="0"/>
          <w:sz w:val="22"/>
          <w:szCs w:val="22"/>
        </w:rPr>
        <w:t xml:space="preserve"> oproti roku 20</w:t>
      </w:r>
      <w:r w:rsidR="003061E2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3</w:t>
      </w:r>
      <w:r w:rsidR="00CE4999" w:rsidRPr="005C312F">
        <w:rPr>
          <w:rFonts w:asciiTheme="minorHAnsi" w:hAnsiTheme="minorHAnsi"/>
          <w:b w:val="0"/>
          <w:sz w:val="22"/>
          <w:szCs w:val="22"/>
        </w:rPr>
        <w:t xml:space="preserve"> </w:t>
      </w:r>
      <w:r w:rsidR="000E077F">
        <w:rPr>
          <w:rFonts w:asciiTheme="minorHAnsi" w:hAnsiTheme="minorHAnsi"/>
          <w:b w:val="0"/>
          <w:sz w:val="22"/>
          <w:szCs w:val="22"/>
        </w:rPr>
        <w:t>klesl</w:t>
      </w:r>
      <w:r w:rsidR="002028DD">
        <w:rPr>
          <w:rFonts w:asciiTheme="minorHAnsi" w:hAnsiTheme="minorHAnsi"/>
          <w:b w:val="0"/>
          <w:sz w:val="22"/>
          <w:szCs w:val="22"/>
        </w:rPr>
        <w:t xml:space="preserve"> 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o </w:t>
      </w:r>
      <w:r w:rsidR="00F13DBF">
        <w:rPr>
          <w:rFonts w:asciiTheme="minorHAnsi" w:hAnsiTheme="minorHAnsi"/>
          <w:b w:val="0"/>
          <w:sz w:val="22"/>
          <w:szCs w:val="22"/>
        </w:rPr>
        <w:t>30 305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(o</w:t>
      </w:r>
      <w:r w:rsidR="000E077F">
        <w:rPr>
          <w:rFonts w:asciiTheme="minorHAnsi" w:hAnsiTheme="minorHAnsi"/>
          <w:b w:val="0"/>
          <w:sz w:val="22"/>
          <w:szCs w:val="22"/>
        </w:rPr>
        <w:t> 0,</w:t>
      </w:r>
      <w:r w:rsidR="00F13DBF">
        <w:rPr>
          <w:rFonts w:asciiTheme="minorHAnsi" w:hAnsiTheme="minorHAnsi"/>
          <w:b w:val="0"/>
          <w:sz w:val="22"/>
          <w:szCs w:val="22"/>
        </w:rPr>
        <w:t>50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%) na </w:t>
      </w:r>
      <w:r w:rsidR="000E077F">
        <w:rPr>
          <w:rFonts w:asciiTheme="minorHAnsi" w:hAnsiTheme="minorHAnsi"/>
          <w:b w:val="0"/>
          <w:sz w:val="22"/>
          <w:szCs w:val="22"/>
        </w:rPr>
        <w:t>6 0</w:t>
      </w:r>
      <w:r w:rsidR="00F13DBF">
        <w:rPr>
          <w:rFonts w:asciiTheme="minorHAnsi" w:hAnsiTheme="minorHAnsi"/>
          <w:b w:val="0"/>
          <w:sz w:val="22"/>
          <w:szCs w:val="22"/>
        </w:rPr>
        <w:t>5</w:t>
      </w:r>
      <w:r w:rsidR="000E077F">
        <w:rPr>
          <w:rFonts w:asciiTheme="minorHAnsi" w:hAnsiTheme="minorHAnsi"/>
          <w:b w:val="0"/>
          <w:sz w:val="22"/>
          <w:szCs w:val="22"/>
        </w:rPr>
        <w:t>3 </w:t>
      </w:r>
      <w:r w:rsidR="00F13DBF">
        <w:rPr>
          <w:rFonts w:asciiTheme="minorHAnsi" w:hAnsiTheme="minorHAnsi"/>
          <w:b w:val="0"/>
          <w:sz w:val="22"/>
          <w:szCs w:val="22"/>
        </w:rPr>
        <w:t>409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pojištěnců, průměrný počet „nestátních“ pojištěnců </w:t>
      </w:r>
      <w:r w:rsidR="003061E2">
        <w:rPr>
          <w:rFonts w:asciiTheme="minorHAnsi" w:hAnsiTheme="minorHAnsi"/>
          <w:b w:val="0"/>
          <w:sz w:val="22"/>
          <w:szCs w:val="22"/>
        </w:rPr>
        <w:t>stoupnul</w:t>
      </w:r>
      <w:r w:rsidR="00EA51FA">
        <w:rPr>
          <w:rFonts w:asciiTheme="minorHAnsi" w:hAnsiTheme="minorHAnsi"/>
          <w:b w:val="0"/>
          <w:sz w:val="22"/>
          <w:szCs w:val="22"/>
        </w:rPr>
        <w:t xml:space="preserve"> o </w:t>
      </w:r>
      <w:r w:rsidR="00F13DBF">
        <w:rPr>
          <w:rFonts w:asciiTheme="minorHAnsi" w:hAnsiTheme="minorHAnsi"/>
          <w:b w:val="0"/>
          <w:sz w:val="22"/>
          <w:szCs w:val="22"/>
        </w:rPr>
        <w:t>11 521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(o</w:t>
      </w:r>
      <w:r w:rsidR="00EA51FA">
        <w:rPr>
          <w:rFonts w:asciiTheme="minorHAnsi" w:hAnsiTheme="minorHAnsi"/>
          <w:b w:val="0"/>
          <w:sz w:val="22"/>
          <w:szCs w:val="22"/>
        </w:rPr>
        <w:t> </w:t>
      </w:r>
      <w:r w:rsidR="00F13DBF">
        <w:rPr>
          <w:rFonts w:asciiTheme="minorHAnsi" w:hAnsiTheme="minorHAnsi"/>
          <w:b w:val="0"/>
          <w:sz w:val="22"/>
          <w:szCs w:val="22"/>
        </w:rPr>
        <w:t>0,24</w:t>
      </w:r>
      <w:r w:rsidR="00EA51FA">
        <w:rPr>
          <w:rFonts w:asciiTheme="minorHAnsi" w:hAnsiTheme="minorHAnsi"/>
          <w:b w:val="0"/>
          <w:sz w:val="22"/>
          <w:szCs w:val="22"/>
        </w:rPr>
        <w:t xml:space="preserve"> %)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na </w:t>
      </w:r>
      <w:r w:rsidR="00925F9E" w:rsidRPr="005C312F">
        <w:rPr>
          <w:rFonts w:asciiTheme="minorHAnsi" w:hAnsiTheme="minorHAnsi"/>
          <w:b w:val="0"/>
          <w:sz w:val="22"/>
          <w:szCs w:val="22"/>
        </w:rPr>
        <w:t>4</w:t>
      </w:r>
      <w:r w:rsidR="00F13DBF">
        <w:rPr>
          <w:rFonts w:asciiTheme="minorHAnsi" w:hAnsiTheme="minorHAnsi"/>
          <w:b w:val="0"/>
          <w:sz w:val="22"/>
          <w:szCs w:val="22"/>
        </w:rPr>
        <w:t> 785 130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pojištěnců, průměrný celkový počet pojištěnců činil </w:t>
      </w:r>
      <w:r w:rsidR="00D715B7">
        <w:rPr>
          <w:rFonts w:asciiTheme="minorHAnsi" w:hAnsiTheme="minorHAnsi"/>
          <w:b w:val="0"/>
          <w:sz w:val="22"/>
          <w:szCs w:val="22"/>
        </w:rPr>
        <w:t>10</w:t>
      </w:r>
      <w:r w:rsidR="000E077F">
        <w:rPr>
          <w:rFonts w:asciiTheme="minorHAnsi" w:hAnsiTheme="minorHAnsi"/>
          <w:b w:val="0"/>
          <w:sz w:val="22"/>
          <w:szCs w:val="22"/>
        </w:rPr>
        <w:t> </w:t>
      </w:r>
      <w:r w:rsidR="00B6519F">
        <w:rPr>
          <w:rFonts w:asciiTheme="minorHAnsi" w:hAnsiTheme="minorHAnsi"/>
          <w:b w:val="0"/>
          <w:sz w:val="22"/>
          <w:szCs w:val="22"/>
        </w:rPr>
        <w:t>8</w:t>
      </w:r>
      <w:r w:rsidR="00685F55">
        <w:rPr>
          <w:rFonts w:asciiTheme="minorHAnsi" w:hAnsiTheme="minorHAnsi"/>
          <w:b w:val="0"/>
          <w:sz w:val="22"/>
          <w:szCs w:val="22"/>
        </w:rPr>
        <w:t>38</w:t>
      </w:r>
      <w:r w:rsidR="000E077F">
        <w:rPr>
          <w:rFonts w:asciiTheme="minorHAnsi" w:hAnsiTheme="minorHAnsi"/>
          <w:b w:val="0"/>
          <w:sz w:val="22"/>
          <w:szCs w:val="22"/>
        </w:rPr>
        <w:t> </w:t>
      </w:r>
      <w:r w:rsidR="00685F55">
        <w:rPr>
          <w:rFonts w:asciiTheme="minorHAnsi" w:hAnsiTheme="minorHAnsi"/>
          <w:b w:val="0"/>
          <w:sz w:val="22"/>
          <w:szCs w:val="22"/>
        </w:rPr>
        <w:t>539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(</w:t>
      </w:r>
      <w:r w:rsidR="00685F55">
        <w:rPr>
          <w:rFonts w:asciiTheme="minorHAnsi" w:hAnsiTheme="minorHAnsi"/>
          <w:b w:val="0"/>
          <w:sz w:val="22"/>
          <w:szCs w:val="22"/>
        </w:rPr>
        <w:t>pokles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o </w:t>
      </w:r>
      <w:r w:rsidR="00685F55">
        <w:rPr>
          <w:rFonts w:asciiTheme="minorHAnsi" w:hAnsiTheme="minorHAnsi"/>
          <w:b w:val="0"/>
          <w:sz w:val="22"/>
          <w:szCs w:val="22"/>
        </w:rPr>
        <w:t>18 814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pojištěnců, tj. </w:t>
      </w:r>
      <w:r w:rsidR="000E077F">
        <w:rPr>
          <w:rFonts w:asciiTheme="minorHAnsi" w:hAnsiTheme="minorHAnsi"/>
          <w:b w:val="0"/>
          <w:sz w:val="22"/>
          <w:szCs w:val="22"/>
        </w:rPr>
        <w:t>o 0,</w:t>
      </w:r>
      <w:r w:rsidR="00685F55">
        <w:rPr>
          <w:rFonts w:asciiTheme="minorHAnsi" w:hAnsiTheme="minorHAnsi"/>
          <w:b w:val="0"/>
          <w:sz w:val="22"/>
          <w:szCs w:val="22"/>
        </w:rPr>
        <w:t>17</w:t>
      </w:r>
      <w:r w:rsidR="00936977">
        <w:rPr>
          <w:rFonts w:asciiTheme="minorHAnsi" w:hAnsiTheme="minorHAnsi"/>
          <w:b w:val="0"/>
          <w:sz w:val="22"/>
          <w:szCs w:val="22"/>
        </w:rPr>
        <w:t xml:space="preserve"> </w:t>
      </w:r>
      <w:r w:rsidRPr="005C312F">
        <w:rPr>
          <w:rFonts w:asciiTheme="minorHAnsi" w:hAnsiTheme="minorHAnsi"/>
          <w:b w:val="0"/>
          <w:sz w:val="22"/>
          <w:szCs w:val="22"/>
        </w:rPr>
        <w:t>%).</w:t>
      </w:r>
    </w:p>
    <w:p w:rsidR="00685F55" w:rsidRDefault="00685F55" w:rsidP="00A67E0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 roce 2024 měli „státní“ pojištěnci podíl na celkovém počtu pojištěnců 55,85 %% a podíl na celkových příjmech 30,40 %, </w:t>
      </w:r>
      <w:r>
        <w:rPr>
          <w:rFonts w:asciiTheme="minorHAnsi" w:hAnsiTheme="minorHAnsi"/>
          <w:sz w:val="22"/>
        </w:rPr>
        <w:t>„</w:t>
      </w:r>
      <w:r>
        <w:rPr>
          <w:rFonts w:asciiTheme="minorHAnsi" w:hAnsiTheme="minorHAnsi"/>
          <w:sz w:val="22"/>
        </w:rPr>
        <w:t>ne</w:t>
      </w:r>
      <w:r>
        <w:rPr>
          <w:rFonts w:asciiTheme="minorHAnsi" w:hAnsiTheme="minorHAnsi"/>
          <w:sz w:val="22"/>
        </w:rPr>
        <w:t xml:space="preserve">státní“ pojištěnci </w:t>
      </w:r>
      <w:r>
        <w:rPr>
          <w:rFonts w:asciiTheme="minorHAnsi" w:hAnsiTheme="minorHAnsi"/>
          <w:sz w:val="22"/>
        </w:rPr>
        <w:t xml:space="preserve">měli </w:t>
      </w:r>
      <w:r>
        <w:rPr>
          <w:rFonts w:asciiTheme="minorHAnsi" w:hAnsiTheme="minorHAnsi"/>
          <w:sz w:val="22"/>
        </w:rPr>
        <w:t xml:space="preserve">podíl na celkovém počtu pojištěnců </w:t>
      </w:r>
      <w:r>
        <w:rPr>
          <w:rFonts w:asciiTheme="minorHAnsi" w:hAnsiTheme="minorHAnsi"/>
          <w:sz w:val="22"/>
        </w:rPr>
        <w:t>44,15</w:t>
      </w:r>
      <w:r>
        <w:rPr>
          <w:rFonts w:asciiTheme="minorHAnsi" w:hAnsiTheme="minorHAnsi"/>
          <w:sz w:val="22"/>
        </w:rPr>
        <w:t xml:space="preserve"> %% a podíl na celkových příjmech </w:t>
      </w:r>
      <w:r>
        <w:rPr>
          <w:rFonts w:asciiTheme="minorHAnsi" w:hAnsiTheme="minorHAnsi"/>
          <w:sz w:val="22"/>
        </w:rPr>
        <w:t>69,60 %.</w:t>
      </w:r>
    </w:p>
    <w:p w:rsidR="0097441B" w:rsidRDefault="0097441B" w:rsidP="00FF61DF">
      <w:pPr>
        <w:rPr>
          <w:sz w:val="22"/>
        </w:rPr>
      </w:pPr>
    </w:p>
    <w:p w:rsidR="00122858" w:rsidRDefault="00122858" w:rsidP="00FF61DF">
      <w:pPr>
        <w:rPr>
          <w:sz w:val="22"/>
        </w:rPr>
      </w:pPr>
    </w:p>
    <w:p w:rsidR="00401F5C" w:rsidRDefault="00401F5C" w:rsidP="00401F5C">
      <w:pPr>
        <w:pStyle w:val="Nadpis1"/>
        <w:numPr>
          <w:ilvl w:val="0"/>
          <w:numId w:val="2"/>
        </w:numPr>
        <w:ind w:left="374" w:hanging="374"/>
      </w:pPr>
      <w:r>
        <w:t>Očekávané příjmy systému v.z.p. v letech 202</w:t>
      </w:r>
      <w:r w:rsidR="00BC417F">
        <w:t>5</w:t>
      </w:r>
      <w:r>
        <w:t xml:space="preserve"> a 202</w:t>
      </w:r>
      <w:r w:rsidR="00BC417F">
        <w:t>6</w:t>
      </w:r>
      <w:r>
        <w:t xml:space="preserve"> </w:t>
      </w:r>
    </w:p>
    <w:p w:rsidR="00DB19CF" w:rsidRPr="00053530" w:rsidRDefault="00EA4329" w:rsidP="00401F5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 roce 202</w:t>
      </w:r>
      <w:r w:rsidR="007E3611">
        <w:rPr>
          <w:rFonts w:asciiTheme="minorHAnsi" w:hAnsiTheme="minorHAnsi"/>
          <w:sz w:val="22"/>
        </w:rPr>
        <w:t xml:space="preserve">5 ve světě roste geopolitické </w:t>
      </w:r>
      <w:r w:rsidR="00B24F21">
        <w:rPr>
          <w:rFonts w:asciiTheme="minorHAnsi" w:hAnsiTheme="minorHAnsi"/>
          <w:sz w:val="22"/>
        </w:rPr>
        <w:t xml:space="preserve">i ekonomické </w:t>
      </w:r>
      <w:r w:rsidR="007E3611">
        <w:rPr>
          <w:rFonts w:asciiTheme="minorHAnsi" w:hAnsiTheme="minorHAnsi"/>
          <w:sz w:val="22"/>
        </w:rPr>
        <w:t xml:space="preserve">napětí </w:t>
      </w:r>
      <w:r w:rsidR="00B24F21">
        <w:rPr>
          <w:rFonts w:asciiTheme="minorHAnsi" w:hAnsiTheme="minorHAnsi"/>
          <w:sz w:val="22"/>
        </w:rPr>
        <w:t>včetně</w:t>
      </w:r>
      <w:r w:rsidR="007E3611">
        <w:rPr>
          <w:rFonts w:asciiTheme="minorHAnsi" w:hAnsiTheme="minorHAnsi"/>
          <w:sz w:val="22"/>
        </w:rPr>
        <w:t> nejasný</w:t>
      </w:r>
      <w:r w:rsidR="00B24F21">
        <w:rPr>
          <w:rFonts w:asciiTheme="minorHAnsi" w:hAnsiTheme="minorHAnsi"/>
          <w:sz w:val="22"/>
        </w:rPr>
        <w:t>ch</w:t>
      </w:r>
      <w:r w:rsidR="007E3611">
        <w:rPr>
          <w:rFonts w:asciiTheme="minorHAnsi" w:hAnsiTheme="minorHAnsi"/>
          <w:sz w:val="22"/>
        </w:rPr>
        <w:t xml:space="preserve"> ekonomický</w:t>
      </w:r>
      <w:r w:rsidR="00B24F21">
        <w:rPr>
          <w:rFonts w:asciiTheme="minorHAnsi" w:hAnsiTheme="minorHAnsi"/>
          <w:sz w:val="22"/>
        </w:rPr>
        <w:t>ch</w:t>
      </w:r>
      <w:r w:rsidR="007E3611">
        <w:rPr>
          <w:rFonts w:asciiTheme="minorHAnsi" w:hAnsiTheme="minorHAnsi"/>
          <w:sz w:val="22"/>
        </w:rPr>
        <w:t xml:space="preserve"> dopad</w:t>
      </w:r>
      <w:r w:rsidR="00B24F21">
        <w:rPr>
          <w:rFonts w:asciiTheme="minorHAnsi" w:hAnsiTheme="minorHAnsi"/>
          <w:sz w:val="22"/>
        </w:rPr>
        <w:t>ů</w:t>
      </w:r>
      <w:r w:rsidR="005056BC">
        <w:rPr>
          <w:rFonts w:asciiTheme="minorHAnsi" w:hAnsiTheme="minorHAnsi"/>
          <w:sz w:val="22"/>
        </w:rPr>
        <w:t>, v ČR se očekává mírný ekonomický růst</w:t>
      </w:r>
      <w:r w:rsidR="005B1E70">
        <w:rPr>
          <w:rFonts w:asciiTheme="minorHAnsi" w:hAnsiTheme="minorHAnsi"/>
          <w:sz w:val="22"/>
        </w:rPr>
        <w:t xml:space="preserve">, inflace </w:t>
      </w:r>
      <w:r w:rsidR="00194BDD">
        <w:rPr>
          <w:rFonts w:asciiTheme="minorHAnsi" w:hAnsiTheme="minorHAnsi"/>
          <w:sz w:val="22"/>
        </w:rPr>
        <w:t>se blíží k inflačnímu cíli</w:t>
      </w:r>
      <w:r w:rsidR="005B1E70">
        <w:rPr>
          <w:rFonts w:asciiTheme="minorHAnsi" w:hAnsiTheme="minorHAnsi"/>
          <w:sz w:val="22"/>
        </w:rPr>
        <w:t xml:space="preserve">, ale </w:t>
      </w:r>
      <w:r w:rsidR="00194BDD">
        <w:rPr>
          <w:rFonts w:asciiTheme="minorHAnsi" w:hAnsiTheme="minorHAnsi"/>
          <w:sz w:val="22"/>
        </w:rPr>
        <w:t>centrální banka zůstává opatrná</w:t>
      </w:r>
      <w:r w:rsidR="005056BC">
        <w:rPr>
          <w:rFonts w:asciiTheme="minorHAnsi" w:hAnsiTheme="minorHAnsi"/>
          <w:sz w:val="22"/>
        </w:rPr>
        <w:t>.</w:t>
      </w:r>
      <w:r w:rsidR="00737643">
        <w:rPr>
          <w:rFonts w:asciiTheme="minorHAnsi" w:hAnsiTheme="minorHAnsi"/>
          <w:sz w:val="22"/>
        </w:rPr>
        <w:t xml:space="preserve"> Zdravotní pojišťovny připravily následující odhad příjmů na roky 202</w:t>
      </w:r>
      <w:r w:rsidR="005056BC">
        <w:rPr>
          <w:rFonts w:asciiTheme="minorHAnsi" w:hAnsiTheme="minorHAnsi"/>
          <w:sz w:val="22"/>
        </w:rPr>
        <w:t>5</w:t>
      </w:r>
      <w:r w:rsidR="00737643">
        <w:rPr>
          <w:rFonts w:asciiTheme="minorHAnsi" w:hAnsiTheme="minorHAnsi"/>
          <w:sz w:val="22"/>
        </w:rPr>
        <w:t xml:space="preserve"> a 202</w:t>
      </w:r>
      <w:r w:rsidR="005056BC">
        <w:rPr>
          <w:rFonts w:asciiTheme="minorHAnsi" w:hAnsiTheme="minorHAnsi"/>
          <w:sz w:val="22"/>
        </w:rPr>
        <w:t>6</w:t>
      </w:r>
      <w:r w:rsidR="00737643">
        <w:rPr>
          <w:rFonts w:asciiTheme="minorHAnsi" w:hAnsiTheme="minorHAnsi"/>
          <w:sz w:val="22"/>
        </w:rPr>
        <w:t>, který vychází z lednové makroekonomické predikce MF ČR</w:t>
      </w:r>
      <w:r w:rsidR="00D646DE">
        <w:rPr>
          <w:rFonts w:asciiTheme="minorHAnsi" w:hAnsiTheme="minorHAnsi"/>
          <w:sz w:val="22"/>
        </w:rPr>
        <w:t xml:space="preserve"> a </w:t>
      </w:r>
      <w:r w:rsidR="009B0916">
        <w:rPr>
          <w:rFonts w:asciiTheme="minorHAnsi" w:hAnsiTheme="minorHAnsi"/>
          <w:sz w:val="22"/>
        </w:rPr>
        <w:t xml:space="preserve">ze </w:t>
      </w:r>
      <w:r w:rsidR="00D646DE">
        <w:rPr>
          <w:rFonts w:asciiTheme="minorHAnsi" w:hAnsiTheme="minorHAnsi"/>
          <w:sz w:val="22"/>
        </w:rPr>
        <w:t xml:space="preserve">současných informací o výši platby za státního </w:t>
      </w:r>
      <w:proofErr w:type="gramStart"/>
      <w:r w:rsidR="00D646DE">
        <w:rPr>
          <w:rFonts w:asciiTheme="minorHAnsi" w:hAnsiTheme="minorHAnsi"/>
          <w:sz w:val="22"/>
        </w:rPr>
        <w:t>pojištěnce</w:t>
      </w:r>
      <w:r w:rsidR="000972FA">
        <w:rPr>
          <w:rFonts w:asciiTheme="minorHAnsi" w:hAnsiTheme="minorHAnsi"/>
          <w:sz w:val="22"/>
        </w:rPr>
        <w:t xml:space="preserve"> </w:t>
      </w:r>
      <w:r w:rsidR="00B24F21">
        <w:rPr>
          <w:rFonts w:asciiTheme="minorHAnsi" w:hAnsiTheme="minorHAnsi"/>
          <w:sz w:val="22"/>
        </w:rPr>
        <w:t xml:space="preserve">- </w:t>
      </w:r>
      <w:r w:rsidR="000972FA">
        <w:rPr>
          <w:rFonts w:asciiTheme="minorHAnsi" w:hAnsiTheme="minorHAnsi"/>
          <w:sz w:val="22"/>
        </w:rPr>
        <w:t>platba</w:t>
      </w:r>
      <w:proofErr w:type="gramEnd"/>
      <w:r w:rsidR="000972FA">
        <w:rPr>
          <w:rFonts w:asciiTheme="minorHAnsi" w:hAnsiTheme="minorHAnsi"/>
          <w:sz w:val="22"/>
        </w:rPr>
        <w:t xml:space="preserve"> za státního pojištěnce je pro rok 202</w:t>
      </w:r>
      <w:r w:rsidR="00B24F21">
        <w:rPr>
          <w:rFonts w:asciiTheme="minorHAnsi" w:hAnsiTheme="minorHAnsi"/>
          <w:sz w:val="22"/>
        </w:rPr>
        <w:t>5</w:t>
      </w:r>
      <w:r w:rsidR="000972FA">
        <w:rPr>
          <w:rFonts w:asciiTheme="minorHAnsi" w:hAnsiTheme="minorHAnsi"/>
          <w:sz w:val="22"/>
        </w:rPr>
        <w:t xml:space="preserve"> stanovena na </w:t>
      </w:r>
      <w:r w:rsidR="00194BDD">
        <w:rPr>
          <w:rFonts w:asciiTheme="minorHAnsi" w:hAnsiTheme="minorHAnsi"/>
          <w:sz w:val="22"/>
        </w:rPr>
        <w:t>2 </w:t>
      </w:r>
      <w:r w:rsidR="00B24F21">
        <w:rPr>
          <w:rFonts w:asciiTheme="minorHAnsi" w:hAnsiTheme="minorHAnsi"/>
          <w:sz w:val="22"/>
        </w:rPr>
        <w:t>127</w:t>
      </w:r>
      <w:r w:rsidR="000972FA">
        <w:rPr>
          <w:rFonts w:asciiTheme="minorHAnsi" w:hAnsiTheme="minorHAnsi"/>
          <w:sz w:val="22"/>
        </w:rPr>
        <w:t xml:space="preserve"> Kč </w:t>
      </w:r>
      <w:r w:rsidR="00194BDD">
        <w:rPr>
          <w:rFonts w:asciiTheme="minorHAnsi" w:hAnsiTheme="minorHAnsi"/>
          <w:sz w:val="22"/>
        </w:rPr>
        <w:t>dle</w:t>
      </w:r>
      <w:r w:rsidR="000972FA">
        <w:rPr>
          <w:rFonts w:asciiTheme="minorHAnsi" w:hAnsiTheme="minorHAnsi"/>
          <w:sz w:val="22"/>
        </w:rPr>
        <w:t> valorizačního vzorce</w:t>
      </w:r>
      <w:r w:rsidR="008D1DC0">
        <w:rPr>
          <w:rFonts w:asciiTheme="minorHAnsi" w:hAnsiTheme="minorHAnsi"/>
          <w:sz w:val="22"/>
        </w:rPr>
        <w:t xml:space="preserve"> </w:t>
      </w:r>
      <w:r w:rsidR="00194BDD">
        <w:rPr>
          <w:rFonts w:asciiTheme="minorHAnsi" w:hAnsiTheme="minorHAnsi"/>
          <w:sz w:val="22"/>
        </w:rPr>
        <w:t xml:space="preserve">a </w:t>
      </w:r>
      <w:r w:rsidR="008D1DC0">
        <w:rPr>
          <w:rFonts w:asciiTheme="minorHAnsi" w:hAnsiTheme="minorHAnsi"/>
          <w:sz w:val="22"/>
        </w:rPr>
        <w:t>pro rok 202</w:t>
      </w:r>
      <w:r w:rsidR="00B24F21">
        <w:rPr>
          <w:rFonts w:asciiTheme="minorHAnsi" w:hAnsiTheme="minorHAnsi"/>
          <w:sz w:val="22"/>
        </w:rPr>
        <w:t>6</w:t>
      </w:r>
      <w:r w:rsidR="008D1DC0">
        <w:rPr>
          <w:rFonts w:asciiTheme="minorHAnsi" w:hAnsiTheme="minorHAnsi"/>
          <w:sz w:val="22"/>
        </w:rPr>
        <w:t xml:space="preserve"> je odhad platby ve výši 2 </w:t>
      </w:r>
      <w:r w:rsidR="00194BDD">
        <w:rPr>
          <w:rFonts w:asciiTheme="minorHAnsi" w:hAnsiTheme="minorHAnsi"/>
          <w:sz w:val="22"/>
        </w:rPr>
        <w:t>1</w:t>
      </w:r>
      <w:r w:rsidR="00B24F21">
        <w:rPr>
          <w:rFonts w:asciiTheme="minorHAnsi" w:hAnsiTheme="minorHAnsi"/>
          <w:sz w:val="22"/>
        </w:rPr>
        <w:t>82</w:t>
      </w:r>
      <w:r w:rsidR="008D1DC0">
        <w:rPr>
          <w:rFonts w:asciiTheme="minorHAnsi" w:hAnsiTheme="minorHAnsi"/>
          <w:sz w:val="22"/>
        </w:rPr>
        <w:t> Kč.</w:t>
      </w:r>
    </w:p>
    <w:p w:rsidR="00401F5C" w:rsidRPr="00401F5C" w:rsidRDefault="00560908" w:rsidP="00401F5C">
      <w:pPr>
        <w:rPr>
          <w:rFonts w:asciiTheme="minorHAnsi" w:hAnsiTheme="minorHAnsi"/>
          <w:b/>
          <w:color w:val="FF0000"/>
          <w:sz w:val="22"/>
        </w:rPr>
      </w:pPr>
      <w:r>
        <w:rPr>
          <w:rFonts w:asciiTheme="minorHAnsi" w:hAnsiTheme="minorHAnsi"/>
          <w:b/>
          <w:color w:val="FF0000"/>
          <w:sz w:val="22"/>
        </w:rPr>
        <w:t>Odhad příjmů</w:t>
      </w:r>
      <w:r w:rsidR="00401F5C" w:rsidRPr="00401F5C">
        <w:rPr>
          <w:rFonts w:asciiTheme="minorHAnsi" w:hAnsiTheme="minorHAnsi"/>
          <w:b/>
          <w:color w:val="FF0000"/>
          <w:sz w:val="22"/>
        </w:rPr>
        <w:t>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320"/>
        <w:gridCol w:w="1320"/>
        <w:gridCol w:w="1320"/>
        <w:gridCol w:w="1320"/>
      </w:tblGrid>
      <w:tr w:rsidR="00B24F21" w:rsidRPr="00B24F21" w:rsidTr="00B24F21">
        <w:trPr>
          <w:trHeight w:val="330"/>
        </w:trPr>
        <w:tc>
          <w:tcPr>
            <w:tcW w:w="428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2024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2025 odhad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2026 odhad</w:t>
            </w:r>
          </w:p>
        </w:tc>
      </w:tr>
      <w:tr w:rsidR="00B24F21" w:rsidRPr="00B24F21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Počet státních pojištěnců (průměrný)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6 083 743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6 053 409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6 050 000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6 050 000</w:t>
            </w:r>
          </w:p>
        </w:tc>
      </w:tr>
      <w:tr w:rsidR="00B24F21" w:rsidRPr="00B24F21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Platba státu na 1 st. pojištěnce (Kč)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1 900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2 085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2 127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2 182</w:t>
            </w:r>
          </w:p>
        </w:tc>
      </w:tr>
      <w:tr w:rsidR="00B24F21" w:rsidRPr="00B24F21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Platba státu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138 709 348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151 456 283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154 420 200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158 413 200</w:t>
            </w:r>
          </w:p>
        </w:tc>
      </w:tr>
      <w:tr w:rsidR="00B24F21" w:rsidRPr="00B24F21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Platba GFŘ za OSVČ v paušálním režimu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3 250 965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4 123 612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4 500 000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4 650 000</w:t>
            </w:r>
          </w:p>
        </w:tc>
      </w:tr>
      <w:tr w:rsidR="00B24F21" w:rsidRPr="00B24F21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Nárůst výběru pojistného (%)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8,14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7,07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6,30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5,20</w:t>
            </w:r>
          </w:p>
        </w:tc>
      </w:tr>
      <w:tr w:rsidR="00B24F21" w:rsidRPr="00B24F21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Výběr pojistného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319 930 531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342 559 183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364 140 412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383 075 713</w:t>
            </w:r>
          </w:p>
        </w:tc>
      </w:tr>
      <w:tr w:rsidR="00B24F21" w:rsidRPr="00B24F21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Celkem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461 890 844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498 139 078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523 060 612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546 138 913</w:t>
            </w:r>
          </w:p>
        </w:tc>
      </w:tr>
      <w:tr w:rsidR="00B24F21" w:rsidRPr="00B24F21" w:rsidTr="00B24F21">
        <w:trPr>
          <w:trHeight w:val="315"/>
        </w:trPr>
        <w:tc>
          <w:tcPr>
            <w:tcW w:w="4280" w:type="dxa"/>
            <w:tcBorders>
              <w:top w:val="single" w:sz="8" w:space="0" w:color="FF0000"/>
              <w:left w:val="nil"/>
              <w:bottom w:val="single" w:sz="12" w:space="0" w:color="FF0000"/>
              <w:right w:val="single" w:sz="8" w:space="0" w:color="FF0000"/>
            </w:tcBorders>
            <w:shd w:val="clear" w:color="000000" w:fill="EBF1DE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 xml:space="preserve">Příjmy </w:t>
            </w:r>
            <w:proofErr w:type="gramStart"/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celkem - nárůst</w:t>
            </w:r>
            <w:proofErr w:type="gramEnd"/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 xml:space="preserve"> v %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7,99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7,85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5,00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4,41</w:t>
            </w:r>
          </w:p>
        </w:tc>
      </w:tr>
    </w:tbl>
    <w:p w:rsidR="00E81B53" w:rsidRDefault="00E81B53" w:rsidP="00E81B5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Zdravotní pojišťovny odhadují příjmy systému </w:t>
      </w:r>
      <w:proofErr w:type="spellStart"/>
      <w:r>
        <w:rPr>
          <w:rFonts w:asciiTheme="minorHAnsi" w:hAnsiTheme="minorHAnsi"/>
          <w:sz w:val="22"/>
        </w:rPr>
        <w:t>v.z.p</w:t>
      </w:r>
      <w:proofErr w:type="spellEnd"/>
      <w:r>
        <w:rPr>
          <w:rFonts w:asciiTheme="minorHAnsi" w:hAnsiTheme="minorHAnsi"/>
          <w:sz w:val="22"/>
        </w:rPr>
        <w:t>. (pojistné, platba GFŘ, platba státu) v roce 202</w:t>
      </w:r>
      <w:r w:rsidR="00B24F21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 xml:space="preserve"> ve výši </w:t>
      </w:r>
      <w:r w:rsidR="00B24F21">
        <w:rPr>
          <w:rFonts w:asciiTheme="minorHAnsi" w:hAnsiTheme="minorHAnsi"/>
          <w:sz w:val="22"/>
        </w:rPr>
        <w:t>523</w:t>
      </w:r>
      <w:r w:rsidR="00194BDD">
        <w:rPr>
          <w:rFonts w:asciiTheme="minorHAnsi" w:hAnsiTheme="minorHAnsi"/>
          <w:sz w:val="22"/>
        </w:rPr>
        <w:t>,</w:t>
      </w:r>
      <w:r w:rsidR="00B24F21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 xml:space="preserve"> mld. Kč (nárůst o </w:t>
      </w:r>
      <w:r w:rsidR="00B24F21">
        <w:rPr>
          <w:rFonts w:asciiTheme="minorHAnsi" w:hAnsiTheme="minorHAnsi"/>
          <w:sz w:val="22"/>
        </w:rPr>
        <w:t>5,00</w:t>
      </w:r>
      <w:r>
        <w:rPr>
          <w:rFonts w:asciiTheme="minorHAnsi" w:hAnsiTheme="minorHAnsi"/>
          <w:sz w:val="22"/>
        </w:rPr>
        <w:t> % oproti roku 202</w:t>
      </w:r>
      <w:r w:rsidR="00B24F21">
        <w:rPr>
          <w:rFonts w:asciiTheme="minorHAnsi" w:hAnsiTheme="minorHAnsi"/>
          <w:sz w:val="22"/>
        </w:rPr>
        <w:t>4</w:t>
      </w:r>
      <w:r>
        <w:rPr>
          <w:rFonts w:asciiTheme="minorHAnsi" w:hAnsiTheme="minorHAnsi"/>
          <w:sz w:val="22"/>
        </w:rPr>
        <w:t>) a v roce 202</w:t>
      </w:r>
      <w:r w:rsidR="00B24F21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 ve výši </w:t>
      </w:r>
      <w:r w:rsidR="00B24F21">
        <w:rPr>
          <w:rFonts w:asciiTheme="minorHAnsi" w:hAnsiTheme="minorHAnsi"/>
          <w:sz w:val="22"/>
        </w:rPr>
        <w:t>546,1</w:t>
      </w:r>
      <w:r>
        <w:rPr>
          <w:rFonts w:asciiTheme="minorHAnsi" w:hAnsiTheme="minorHAnsi"/>
          <w:sz w:val="22"/>
        </w:rPr>
        <w:t xml:space="preserve"> mld. Kč (nárůst o </w:t>
      </w:r>
      <w:r w:rsidR="00194BDD">
        <w:rPr>
          <w:rFonts w:asciiTheme="minorHAnsi" w:hAnsiTheme="minorHAnsi"/>
          <w:sz w:val="22"/>
        </w:rPr>
        <w:t>4,</w:t>
      </w:r>
      <w:r w:rsidR="00B24F21">
        <w:rPr>
          <w:rFonts w:asciiTheme="minorHAnsi" w:hAnsiTheme="minorHAnsi"/>
          <w:sz w:val="22"/>
        </w:rPr>
        <w:t>41</w:t>
      </w:r>
      <w:r>
        <w:rPr>
          <w:rFonts w:asciiTheme="minorHAnsi" w:hAnsiTheme="minorHAnsi"/>
          <w:sz w:val="22"/>
        </w:rPr>
        <w:t> % oproti roku 202</w:t>
      </w:r>
      <w:r w:rsidR="00B24F21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>).</w:t>
      </w:r>
    </w:p>
    <w:p w:rsidR="00E912A0" w:rsidRPr="00D72A51" w:rsidRDefault="00E912A0" w:rsidP="00401F5C">
      <w:pPr>
        <w:rPr>
          <w:rFonts w:asciiTheme="minorHAnsi" w:hAnsiTheme="minorHAnsi"/>
          <w:sz w:val="22"/>
        </w:rPr>
      </w:pPr>
    </w:p>
    <w:p w:rsidR="00401F5C" w:rsidRDefault="00401F5C" w:rsidP="00401F5C">
      <w:pPr>
        <w:pStyle w:val="Nadpis1"/>
        <w:numPr>
          <w:ilvl w:val="0"/>
          <w:numId w:val="2"/>
        </w:numPr>
        <w:ind w:left="374" w:hanging="374"/>
      </w:pPr>
      <w:r>
        <w:t>Závěr</w:t>
      </w:r>
    </w:p>
    <w:p w:rsidR="00401F5C" w:rsidRDefault="00401F5C" w:rsidP="00401F5C">
      <w:pPr>
        <w:rPr>
          <w:sz w:val="22"/>
        </w:rPr>
      </w:pPr>
      <w:r w:rsidRPr="00E51F1B">
        <w:rPr>
          <w:sz w:val="22"/>
        </w:rPr>
        <w:t>V</w:t>
      </w:r>
      <w:r>
        <w:rPr>
          <w:sz w:val="22"/>
        </w:rPr>
        <w:t> roce 20</w:t>
      </w:r>
      <w:r w:rsidR="00E66887">
        <w:rPr>
          <w:sz w:val="22"/>
        </w:rPr>
        <w:t>2</w:t>
      </w:r>
      <w:r w:rsidR="00F315C6">
        <w:rPr>
          <w:sz w:val="22"/>
        </w:rPr>
        <w:t>4</w:t>
      </w:r>
      <w:r>
        <w:rPr>
          <w:sz w:val="22"/>
        </w:rPr>
        <w:t xml:space="preserve"> narostly náklady ZFZP </w:t>
      </w:r>
      <w:r w:rsidR="007710C5">
        <w:rPr>
          <w:sz w:val="22"/>
        </w:rPr>
        <w:t xml:space="preserve">o </w:t>
      </w:r>
      <w:r w:rsidR="00F315C6">
        <w:rPr>
          <w:sz w:val="22"/>
        </w:rPr>
        <w:t>47,948</w:t>
      </w:r>
      <w:r w:rsidR="00F315C6" w:rsidRPr="003021E3">
        <w:rPr>
          <w:sz w:val="22"/>
        </w:rPr>
        <w:t xml:space="preserve"> </w:t>
      </w:r>
      <w:r w:rsidR="00F315C6">
        <w:rPr>
          <w:sz w:val="22"/>
        </w:rPr>
        <w:t>mld</w:t>
      </w:r>
      <w:r w:rsidR="00F315C6" w:rsidRPr="003021E3">
        <w:rPr>
          <w:sz w:val="22"/>
        </w:rPr>
        <w:t>. Kč</w:t>
      </w:r>
      <w:r w:rsidR="00F315C6" w:rsidRPr="003E4C58">
        <w:rPr>
          <w:sz w:val="22"/>
        </w:rPr>
        <w:t xml:space="preserve"> </w:t>
      </w:r>
      <w:r w:rsidR="00F315C6">
        <w:rPr>
          <w:sz w:val="22"/>
        </w:rPr>
        <w:t xml:space="preserve">(+10,50 </w:t>
      </w:r>
      <w:r w:rsidR="00F315C6" w:rsidRPr="003E4C58">
        <w:rPr>
          <w:sz w:val="22"/>
        </w:rPr>
        <w:t>%</w:t>
      </w:r>
      <w:r w:rsidR="00F315C6">
        <w:rPr>
          <w:sz w:val="22"/>
        </w:rPr>
        <w:t>)</w:t>
      </w:r>
      <w:r w:rsidR="007710C5">
        <w:rPr>
          <w:sz w:val="22"/>
        </w:rPr>
        <w:t xml:space="preserve"> </w:t>
      </w:r>
      <w:r>
        <w:rPr>
          <w:sz w:val="22"/>
        </w:rPr>
        <w:t xml:space="preserve">na </w:t>
      </w:r>
      <w:r w:rsidR="00F315C6">
        <w:rPr>
          <w:sz w:val="22"/>
        </w:rPr>
        <w:t>504,581</w:t>
      </w:r>
      <w:r w:rsidR="00194BDD">
        <w:rPr>
          <w:sz w:val="22"/>
        </w:rPr>
        <w:t xml:space="preserve"> </w:t>
      </w:r>
      <w:r>
        <w:rPr>
          <w:sz w:val="22"/>
        </w:rPr>
        <w:t>mld. Kč, příjmy o </w:t>
      </w:r>
      <w:r w:rsidR="00573A2E">
        <w:rPr>
          <w:rFonts w:asciiTheme="minorHAnsi" w:hAnsiTheme="minorHAnsi"/>
          <w:sz w:val="22"/>
        </w:rPr>
        <w:t>3</w:t>
      </w:r>
      <w:r w:rsidR="00F315C6">
        <w:rPr>
          <w:rFonts w:asciiTheme="minorHAnsi" w:hAnsiTheme="minorHAnsi"/>
          <w:sz w:val="22"/>
        </w:rPr>
        <w:t>6,248</w:t>
      </w:r>
      <w:r w:rsidR="00E81B53">
        <w:rPr>
          <w:rFonts w:asciiTheme="minorHAnsi" w:hAnsiTheme="minorHAnsi"/>
          <w:sz w:val="22"/>
        </w:rPr>
        <w:t> </w:t>
      </w:r>
      <w:r w:rsidR="00E66887">
        <w:rPr>
          <w:rFonts w:asciiTheme="minorHAnsi" w:hAnsiTheme="minorHAnsi"/>
          <w:sz w:val="22"/>
        </w:rPr>
        <w:t>mld.</w:t>
      </w:r>
      <w:r w:rsidR="00E81B53">
        <w:rPr>
          <w:rFonts w:asciiTheme="minorHAnsi" w:hAnsiTheme="minorHAnsi"/>
          <w:sz w:val="22"/>
        </w:rPr>
        <w:t> </w:t>
      </w:r>
      <w:r w:rsidR="00E66887">
        <w:rPr>
          <w:rFonts w:asciiTheme="minorHAnsi" w:hAnsiTheme="minorHAnsi"/>
          <w:sz w:val="22"/>
        </w:rPr>
        <w:t>Kč (+</w:t>
      </w:r>
      <w:r w:rsidR="00F315C6">
        <w:rPr>
          <w:rFonts w:asciiTheme="minorHAnsi" w:hAnsiTheme="minorHAnsi"/>
          <w:sz w:val="22"/>
        </w:rPr>
        <w:t>7,85</w:t>
      </w:r>
      <w:r w:rsidR="00E66887" w:rsidRPr="005C312F">
        <w:rPr>
          <w:rFonts w:asciiTheme="minorHAnsi" w:hAnsiTheme="minorHAnsi"/>
          <w:sz w:val="22"/>
        </w:rPr>
        <w:t> %)</w:t>
      </w:r>
      <w:r w:rsidR="00E66887">
        <w:rPr>
          <w:rFonts w:asciiTheme="minorHAnsi" w:hAnsiTheme="minorHAnsi"/>
          <w:sz w:val="22"/>
        </w:rPr>
        <w:t xml:space="preserve"> na </w:t>
      </w:r>
      <w:r w:rsidR="00573A2E">
        <w:rPr>
          <w:rFonts w:asciiTheme="minorHAnsi" w:hAnsiTheme="minorHAnsi"/>
          <w:sz w:val="22"/>
        </w:rPr>
        <w:t>4</w:t>
      </w:r>
      <w:r w:rsidR="00F315C6">
        <w:rPr>
          <w:rFonts w:asciiTheme="minorHAnsi" w:hAnsiTheme="minorHAnsi"/>
          <w:sz w:val="22"/>
        </w:rPr>
        <w:t>98,139</w:t>
      </w:r>
      <w:r w:rsidR="00E66887">
        <w:rPr>
          <w:rFonts w:asciiTheme="minorHAnsi" w:hAnsiTheme="minorHAnsi"/>
          <w:sz w:val="22"/>
        </w:rPr>
        <w:t xml:space="preserve"> mld. Kč. </w:t>
      </w:r>
      <w:r w:rsidR="00573A2E">
        <w:rPr>
          <w:rFonts w:asciiTheme="minorHAnsi" w:hAnsiTheme="minorHAnsi"/>
          <w:sz w:val="22"/>
        </w:rPr>
        <w:t xml:space="preserve">I přes vysoké nárůsty příjmů se systém </w:t>
      </w:r>
      <w:proofErr w:type="spellStart"/>
      <w:r w:rsidR="00573A2E">
        <w:rPr>
          <w:rFonts w:asciiTheme="minorHAnsi" w:hAnsiTheme="minorHAnsi"/>
          <w:sz w:val="22"/>
        </w:rPr>
        <w:t>v.z.p</w:t>
      </w:r>
      <w:proofErr w:type="spellEnd"/>
      <w:r w:rsidR="00573A2E">
        <w:rPr>
          <w:rFonts w:asciiTheme="minorHAnsi" w:hAnsiTheme="minorHAnsi"/>
          <w:sz w:val="22"/>
        </w:rPr>
        <w:t xml:space="preserve">. dostal </w:t>
      </w:r>
      <w:r w:rsidR="00F315C6">
        <w:rPr>
          <w:rFonts w:asciiTheme="minorHAnsi" w:hAnsiTheme="minorHAnsi"/>
          <w:sz w:val="22"/>
        </w:rPr>
        <w:t xml:space="preserve">v roce 2024 (stejně jako </w:t>
      </w:r>
      <w:r w:rsidR="00573A2E">
        <w:rPr>
          <w:rFonts w:asciiTheme="minorHAnsi" w:hAnsiTheme="minorHAnsi"/>
          <w:sz w:val="22"/>
        </w:rPr>
        <w:t>v</w:t>
      </w:r>
      <w:r w:rsidR="00F315C6">
        <w:rPr>
          <w:rFonts w:asciiTheme="minorHAnsi" w:hAnsiTheme="minorHAnsi"/>
          <w:sz w:val="22"/>
        </w:rPr>
        <w:t> </w:t>
      </w:r>
      <w:r w:rsidR="00573A2E">
        <w:rPr>
          <w:rFonts w:asciiTheme="minorHAnsi" w:hAnsiTheme="minorHAnsi"/>
          <w:sz w:val="22"/>
        </w:rPr>
        <w:t>roce 2023</w:t>
      </w:r>
      <w:r w:rsidR="00F315C6">
        <w:rPr>
          <w:rFonts w:asciiTheme="minorHAnsi" w:hAnsiTheme="minorHAnsi"/>
          <w:sz w:val="22"/>
        </w:rPr>
        <w:t>)</w:t>
      </w:r>
      <w:r w:rsidR="00573A2E">
        <w:rPr>
          <w:rFonts w:asciiTheme="minorHAnsi" w:hAnsiTheme="minorHAnsi"/>
          <w:sz w:val="22"/>
        </w:rPr>
        <w:t xml:space="preserve"> do deficitu</w:t>
      </w:r>
      <w:r w:rsidR="00786BD4">
        <w:rPr>
          <w:rFonts w:asciiTheme="minorHAnsi" w:hAnsiTheme="minorHAnsi"/>
          <w:sz w:val="22"/>
        </w:rPr>
        <w:t>.</w:t>
      </w:r>
    </w:p>
    <w:p w:rsidR="00560908" w:rsidRDefault="00560908" w:rsidP="007C01C9">
      <w:pPr>
        <w:rPr>
          <w:sz w:val="22"/>
          <w:u w:val="single"/>
        </w:rPr>
      </w:pPr>
    </w:p>
    <w:p w:rsidR="00AC43BD" w:rsidRDefault="0099571A" w:rsidP="007C01C9">
      <w:pPr>
        <w:rPr>
          <w:b/>
          <w:sz w:val="22"/>
        </w:rPr>
      </w:pPr>
      <w:r w:rsidRPr="00E51F1B">
        <w:rPr>
          <w:sz w:val="22"/>
          <w:u w:val="single"/>
        </w:rPr>
        <w:t xml:space="preserve">Příloha (jen v elektronické formě): </w:t>
      </w:r>
      <w:r w:rsidR="00F315C6" w:rsidRPr="00F315C6">
        <w:rPr>
          <w:b/>
          <w:sz w:val="22"/>
        </w:rPr>
        <w:t>AKDR_Priloha_do_2024.xlsx</w:t>
      </w:r>
    </w:p>
    <w:p w:rsidR="006F2D07" w:rsidRDefault="006F2D07" w:rsidP="007C01C9">
      <w:pPr>
        <w:rPr>
          <w:rFonts w:asciiTheme="minorHAnsi" w:hAnsiTheme="minorHAnsi" w:cstheme="minorHAnsi"/>
        </w:rPr>
      </w:pPr>
    </w:p>
    <w:p w:rsidR="006F2D07" w:rsidRPr="00DC0F65" w:rsidRDefault="006F2D07" w:rsidP="007C01C9">
      <w:pPr>
        <w:rPr>
          <w:rFonts w:asciiTheme="minorHAnsi" w:hAnsiTheme="minorHAnsi" w:cstheme="minorHAnsi"/>
          <w:sz w:val="22"/>
        </w:rPr>
      </w:pPr>
      <w:r w:rsidRPr="00DC0F65">
        <w:rPr>
          <w:rFonts w:asciiTheme="minorHAnsi" w:hAnsiTheme="minorHAnsi" w:cstheme="minorHAnsi"/>
          <w:sz w:val="22"/>
        </w:rPr>
        <w:t>V Praze dne: 2</w:t>
      </w:r>
      <w:r w:rsidR="001000D9">
        <w:rPr>
          <w:rFonts w:asciiTheme="minorHAnsi" w:hAnsiTheme="minorHAnsi" w:cstheme="minorHAnsi"/>
          <w:sz w:val="22"/>
        </w:rPr>
        <w:t>1</w:t>
      </w:r>
      <w:r w:rsidRPr="00DC0F65">
        <w:rPr>
          <w:rFonts w:asciiTheme="minorHAnsi" w:hAnsiTheme="minorHAnsi" w:cstheme="minorHAnsi"/>
          <w:sz w:val="22"/>
        </w:rPr>
        <w:t>. března 202</w:t>
      </w:r>
      <w:r w:rsidR="001000D9">
        <w:rPr>
          <w:rFonts w:asciiTheme="minorHAnsi" w:hAnsiTheme="minorHAnsi" w:cstheme="minorHAnsi"/>
          <w:sz w:val="22"/>
        </w:rPr>
        <w:t>5</w:t>
      </w:r>
    </w:p>
    <w:p w:rsidR="006F2D07" w:rsidRPr="00DC0F65" w:rsidRDefault="006F2D07" w:rsidP="007C01C9">
      <w:pPr>
        <w:rPr>
          <w:rFonts w:asciiTheme="minorHAnsi" w:hAnsiTheme="minorHAnsi" w:cstheme="minorHAnsi"/>
          <w:sz w:val="22"/>
        </w:rPr>
      </w:pPr>
      <w:r w:rsidRPr="00DC0F65">
        <w:rPr>
          <w:rFonts w:asciiTheme="minorHAnsi" w:hAnsiTheme="minorHAnsi" w:cstheme="minorHAnsi"/>
          <w:sz w:val="22"/>
        </w:rPr>
        <w:t>Za analytickou komisi: Ing. Jiří Mrázek MBA</w:t>
      </w:r>
    </w:p>
    <w:sectPr w:rsidR="006F2D07" w:rsidRPr="00DC0F65" w:rsidSect="00136FD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BF1" w:rsidRDefault="00225BF1" w:rsidP="008C0F9F">
      <w:pPr>
        <w:spacing w:before="0" w:after="0" w:line="240" w:lineRule="auto"/>
      </w:pPr>
      <w:r>
        <w:separator/>
      </w:r>
    </w:p>
  </w:endnote>
  <w:endnote w:type="continuationSeparator" w:id="0">
    <w:p w:rsidR="00225BF1" w:rsidRDefault="00225BF1" w:rsidP="008C0F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5C6" w:rsidRPr="00A57DF7" w:rsidRDefault="00F315C6" w:rsidP="00136FD3">
    <w:pPr>
      <w:pStyle w:val="Zpat"/>
      <w:tabs>
        <w:tab w:val="clear" w:pos="4536"/>
        <w:tab w:val="clear" w:pos="9072"/>
        <w:tab w:val="center" w:pos="4820"/>
        <w:tab w:val="right" w:pos="9639"/>
      </w:tabs>
      <w:rPr>
        <w:b/>
        <w:color w:val="7F7F7F"/>
        <w:sz w:val="16"/>
      </w:rPr>
    </w:pPr>
    <w:r>
      <w:rPr>
        <w:b/>
        <w:noProof/>
        <w:color w:val="7F7F7F"/>
        <w:sz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83819</wp:posOffset>
              </wp:positionV>
              <wp:extent cx="6120130" cy="0"/>
              <wp:effectExtent l="0" t="0" r="0" b="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74CF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.2pt;margin-top:6.6pt;width:481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" strokecolor="red" strokeweight=".5pt"/>
          </w:pict>
        </mc:Fallback>
      </mc:AlternateContent>
    </w:r>
    <w:r>
      <w:rPr>
        <w:b/>
        <w:color w:val="7F7F7F"/>
        <w:sz w:val="16"/>
      </w:rPr>
      <w:t>Zpráva Analytické komise za rok 2024</w:t>
    </w:r>
    <w:r w:rsidRPr="00A57DF7">
      <w:rPr>
        <w:b/>
        <w:color w:val="7F7F7F"/>
        <w:sz w:val="16"/>
      </w:rPr>
      <w:tab/>
    </w:r>
    <w:r w:rsidRPr="00A57DF7">
      <w:rPr>
        <w:b/>
        <w:color w:val="7F7F7F"/>
        <w:sz w:val="16"/>
      </w:rPr>
      <w:tab/>
      <w:t xml:space="preserve">strana </w:t>
    </w:r>
    <w:r w:rsidRPr="00A57DF7">
      <w:rPr>
        <w:b/>
        <w:color w:val="7F7F7F"/>
        <w:sz w:val="16"/>
      </w:rPr>
      <w:fldChar w:fldCharType="begin"/>
    </w:r>
    <w:r w:rsidRPr="00A57DF7">
      <w:rPr>
        <w:b/>
        <w:color w:val="7F7F7F"/>
        <w:sz w:val="16"/>
      </w:rPr>
      <w:instrText xml:space="preserve"> PAGE </w:instrText>
    </w:r>
    <w:r w:rsidRPr="00A57DF7">
      <w:rPr>
        <w:b/>
        <w:color w:val="7F7F7F"/>
        <w:sz w:val="16"/>
      </w:rPr>
      <w:fldChar w:fldCharType="separate"/>
    </w:r>
    <w:r>
      <w:rPr>
        <w:b/>
        <w:noProof/>
        <w:color w:val="7F7F7F"/>
        <w:sz w:val="16"/>
      </w:rPr>
      <w:t>7</w:t>
    </w:r>
    <w:r w:rsidRPr="00A57DF7">
      <w:rPr>
        <w:b/>
        <w:color w:val="7F7F7F"/>
        <w:sz w:val="16"/>
      </w:rPr>
      <w:fldChar w:fldCharType="end"/>
    </w:r>
    <w:r w:rsidRPr="00A57DF7">
      <w:rPr>
        <w:b/>
        <w:color w:val="7F7F7F"/>
        <w:sz w:val="16"/>
      </w:rPr>
      <w:t xml:space="preserve"> z </w:t>
    </w:r>
    <w:r w:rsidRPr="00A57DF7">
      <w:rPr>
        <w:b/>
        <w:color w:val="7F7F7F"/>
        <w:sz w:val="16"/>
      </w:rPr>
      <w:fldChar w:fldCharType="begin"/>
    </w:r>
    <w:r w:rsidRPr="00A57DF7">
      <w:rPr>
        <w:b/>
        <w:color w:val="7F7F7F"/>
        <w:sz w:val="16"/>
      </w:rPr>
      <w:instrText xml:space="preserve"> NUMPAGES </w:instrText>
    </w:r>
    <w:r w:rsidRPr="00A57DF7">
      <w:rPr>
        <w:b/>
        <w:color w:val="7F7F7F"/>
        <w:sz w:val="16"/>
      </w:rPr>
      <w:fldChar w:fldCharType="separate"/>
    </w:r>
    <w:r>
      <w:rPr>
        <w:b/>
        <w:noProof/>
        <w:color w:val="7F7F7F"/>
        <w:sz w:val="16"/>
      </w:rPr>
      <w:t>7</w:t>
    </w:r>
    <w:r w:rsidRPr="00A57DF7">
      <w:rPr>
        <w:b/>
        <w:color w:val="7F7F7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BF1" w:rsidRDefault="00225BF1" w:rsidP="008C0F9F">
      <w:pPr>
        <w:spacing w:before="0" w:after="0" w:line="240" w:lineRule="auto"/>
      </w:pPr>
      <w:r>
        <w:separator/>
      </w:r>
    </w:p>
  </w:footnote>
  <w:footnote w:type="continuationSeparator" w:id="0">
    <w:p w:rsidR="00225BF1" w:rsidRDefault="00225BF1" w:rsidP="008C0F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5C6" w:rsidRDefault="00F315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34A7"/>
    <w:multiLevelType w:val="hybridMultilevel"/>
    <w:tmpl w:val="39E42E2E"/>
    <w:lvl w:ilvl="0" w:tplc="040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106345E"/>
    <w:multiLevelType w:val="multilevel"/>
    <w:tmpl w:val="077C7EFC"/>
    <w:lvl w:ilvl="0">
      <w:start w:val="1"/>
      <w:numFmt w:val="decimal"/>
      <w:pStyle w:val="Nadpis1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56F6C14"/>
    <w:multiLevelType w:val="hybridMultilevel"/>
    <w:tmpl w:val="C33ED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96"/>
    <w:rsid w:val="00004A5A"/>
    <w:rsid w:val="00010661"/>
    <w:rsid w:val="00011D59"/>
    <w:rsid w:val="00012E10"/>
    <w:rsid w:val="00013EB0"/>
    <w:rsid w:val="00024E61"/>
    <w:rsid w:val="00026BD6"/>
    <w:rsid w:val="0003335D"/>
    <w:rsid w:val="000457C4"/>
    <w:rsid w:val="00052D49"/>
    <w:rsid w:val="00053058"/>
    <w:rsid w:val="00053530"/>
    <w:rsid w:val="00055081"/>
    <w:rsid w:val="00055183"/>
    <w:rsid w:val="00061630"/>
    <w:rsid w:val="0006193B"/>
    <w:rsid w:val="00063CA5"/>
    <w:rsid w:val="00063DED"/>
    <w:rsid w:val="00065D40"/>
    <w:rsid w:val="00072FC3"/>
    <w:rsid w:val="000812B6"/>
    <w:rsid w:val="000863B1"/>
    <w:rsid w:val="0009379E"/>
    <w:rsid w:val="00096E01"/>
    <w:rsid w:val="000972FA"/>
    <w:rsid w:val="000A15A0"/>
    <w:rsid w:val="000A4E64"/>
    <w:rsid w:val="000A5B73"/>
    <w:rsid w:val="000A65D4"/>
    <w:rsid w:val="000B2F10"/>
    <w:rsid w:val="000C0565"/>
    <w:rsid w:val="000C1672"/>
    <w:rsid w:val="000D33AF"/>
    <w:rsid w:val="000D3B15"/>
    <w:rsid w:val="000D3E2A"/>
    <w:rsid w:val="000E077F"/>
    <w:rsid w:val="000F05CF"/>
    <w:rsid w:val="000F54E2"/>
    <w:rsid w:val="000F5A97"/>
    <w:rsid w:val="001000D9"/>
    <w:rsid w:val="00100410"/>
    <w:rsid w:val="0010414E"/>
    <w:rsid w:val="00105871"/>
    <w:rsid w:val="001101FB"/>
    <w:rsid w:val="00112E96"/>
    <w:rsid w:val="00113FA5"/>
    <w:rsid w:val="00121F92"/>
    <w:rsid w:val="00122858"/>
    <w:rsid w:val="00133960"/>
    <w:rsid w:val="00134794"/>
    <w:rsid w:val="00136FD3"/>
    <w:rsid w:val="001406B3"/>
    <w:rsid w:val="00150FE3"/>
    <w:rsid w:val="001525FC"/>
    <w:rsid w:val="00152FD6"/>
    <w:rsid w:val="001634A3"/>
    <w:rsid w:val="001636A2"/>
    <w:rsid w:val="00185186"/>
    <w:rsid w:val="00194BDD"/>
    <w:rsid w:val="00194BE4"/>
    <w:rsid w:val="001A134C"/>
    <w:rsid w:val="001A439B"/>
    <w:rsid w:val="001A64B8"/>
    <w:rsid w:val="001C0ABF"/>
    <w:rsid w:val="001C4B43"/>
    <w:rsid w:val="001C521D"/>
    <w:rsid w:val="001D1A9B"/>
    <w:rsid w:val="001E62EA"/>
    <w:rsid w:val="001F5944"/>
    <w:rsid w:val="001F758C"/>
    <w:rsid w:val="002000BC"/>
    <w:rsid w:val="002028DD"/>
    <w:rsid w:val="002055FB"/>
    <w:rsid w:val="002057FD"/>
    <w:rsid w:val="00210A33"/>
    <w:rsid w:val="00217802"/>
    <w:rsid w:val="00221923"/>
    <w:rsid w:val="00223025"/>
    <w:rsid w:val="00225BF1"/>
    <w:rsid w:val="00226610"/>
    <w:rsid w:val="00230578"/>
    <w:rsid w:val="00233664"/>
    <w:rsid w:val="00234295"/>
    <w:rsid w:val="002421FC"/>
    <w:rsid w:val="00244120"/>
    <w:rsid w:val="00250CE1"/>
    <w:rsid w:val="00261862"/>
    <w:rsid w:val="002621D6"/>
    <w:rsid w:val="0027185A"/>
    <w:rsid w:val="00277319"/>
    <w:rsid w:val="002804DB"/>
    <w:rsid w:val="002832F4"/>
    <w:rsid w:val="00287CA7"/>
    <w:rsid w:val="002A2F7D"/>
    <w:rsid w:val="002A7EB1"/>
    <w:rsid w:val="002B0CF9"/>
    <w:rsid w:val="002D60B7"/>
    <w:rsid w:val="002D67C7"/>
    <w:rsid w:val="002D6F56"/>
    <w:rsid w:val="002E3FFB"/>
    <w:rsid w:val="002E488C"/>
    <w:rsid w:val="002E6E50"/>
    <w:rsid w:val="002E7A2F"/>
    <w:rsid w:val="002F72CF"/>
    <w:rsid w:val="002F72DB"/>
    <w:rsid w:val="002F7427"/>
    <w:rsid w:val="003021E3"/>
    <w:rsid w:val="00304321"/>
    <w:rsid w:val="003061E2"/>
    <w:rsid w:val="00315233"/>
    <w:rsid w:val="00315933"/>
    <w:rsid w:val="00326283"/>
    <w:rsid w:val="0033257C"/>
    <w:rsid w:val="00350DDD"/>
    <w:rsid w:val="00353DA5"/>
    <w:rsid w:val="00356904"/>
    <w:rsid w:val="0036106C"/>
    <w:rsid w:val="00363D99"/>
    <w:rsid w:val="0036478E"/>
    <w:rsid w:val="00365AC5"/>
    <w:rsid w:val="00367202"/>
    <w:rsid w:val="00371277"/>
    <w:rsid w:val="003751D4"/>
    <w:rsid w:val="0038379A"/>
    <w:rsid w:val="00385F0A"/>
    <w:rsid w:val="0039087A"/>
    <w:rsid w:val="003A3116"/>
    <w:rsid w:val="003B1D0F"/>
    <w:rsid w:val="003B2831"/>
    <w:rsid w:val="003C074B"/>
    <w:rsid w:val="003C1743"/>
    <w:rsid w:val="003C5BEE"/>
    <w:rsid w:val="003C6A0E"/>
    <w:rsid w:val="003C79DD"/>
    <w:rsid w:val="003D3DE2"/>
    <w:rsid w:val="003E2C78"/>
    <w:rsid w:val="003E4C58"/>
    <w:rsid w:val="003E679F"/>
    <w:rsid w:val="003F704B"/>
    <w:rsid w:val="00401F5C"/>
    <w:rsid w:val="00404E33"/>
    <w:rsid w:val="0040649C"/>
    <w:rsid w:val="0041072B"/>
    <w:rsid w:val="004246B9"/>
    <w:rsid w:val="00431338"/>
    <w:rsid w:val="004324CC"/>
    <w:rsid w:val="004405FE"/>
    <w:rsid w:val="004603C2"/>
    <w:rsid w:val="0046188B"/>
    <w:rsid w:val="00466525"/>
    <w:rsid w:val="00467AE5"/>
    <w:rsid w:val="004934F6"/>
    <w:rsid w:val="0049724C"/>
    <w:rsid w:val="004B76B6"/>
    <w:rsid w:val="004C2993"/>
    <w:rsid w:val="004C5C59"/>
    <w:rsid w:val="004D2AFF"/>
    <w:rsid w:val="004F391E"/>
    <w:rsid w:val="0050462E"/>
    <w:rsid w:val="005056BC"/>
    <w:rsid w:val="00507393"/>
    <w:rsid w:val="00507939"/>
    <w:rsid w:val="00517CA2"/>
    <w:rsid w:val="00521870"/>
    <w:rsid w:val="00524E9C"/>
    <w:rsid w:val="00525D52"/>
    <w:rsid w:val="00527841"/>
    <w:rsid w:val="00531E30"/>
    <w:rsid w:val="005339D2"/>
    <w:rsid w:val="0055477D"/>
    <w:rsid w:val="00560908"/>
    <w:rsid w:val="005652A0"/>
    <w:rsid w:val="00566A88"/>
    <w:rsid w:val="00573A2E"/>
    <w:rsid w:val="00577DFC"/>
    <w:rsid w:val="0058174A"/>
    <w:rsid w:val="005876A3"/>
    <w:rsid w:val="00587A5D"/>
    <w:rsid w:val="005A2C49"/>
    <w:rsid w:val="005A343C"/>
    <w:rsid w:val="005B1E70"/>
    <w:rsid w:val="005B66AD"/>
    <w:rsid w:val="005C312F"/>
    <w:rsid w:val="005C3DF7"/>
    <w:rsid w:val="005C636B"/>
    <w:rsid w:val="005C78DD"/>
    <w:rsid w:val="005D1A95"/>
    <w:rsid w:val="005D200C"/>
    <w:rsid w:val="005D5096"/>
    <w:rsid w:val="005E2DC6"/>
    <w:rsid w:val="005E3104"/>
    <w:rsid w:val="005E6CE7"/>
    <w:rsid w:val="00600BF4"/>
    <w:rsid w:val="00605385"/>
    <w:rsid w:val="00605875"/>
    <w:rsid w:val="0061633E"/>
    <w:rsid w:val="00623994"/>
    <w:rsid w:val="00626027"/>
    <w:rsid w:val="00640ED8"/>
    <w:rsid w:val="00641A5F"/>
    <w:rsid w:val="00644B1E"/>
    <w:rsid w:val="00645D21"/>
    <w:rsid w:val="0065287D"/>
    <w:rsid w:val="00653B98"/>
    <w:rsid w:val="006571CD"/>
    <w:rsid w:val="00675821"/>
    <w:rsid w:val="00676AFF"/>
    <w:rsid w:val="00683506"/>
    <w:rsid w:val="00685F55"/>
    <w:rsid w:val="006911F6"/>
    <w:rsid w:val="00696381"/>
    <w:rsid w:val="006A0D6A"/>
    <w:rsid w:val="006A4821"/>
    <w:rsid w:val="006B0E1B"/>
    <w:rsid w:val="006B20FB"/>
    <w:rsid w:val="006B345A"/>
    <w:rsid w:val="006C4B19"/>
    <w:rsid w:val="006D2DCE"/>
    <w:rsid w:val="006E31C2"/>
    <w:rsid w:val="006F2D07"/>
    <w:rsid w:val="00701331"/>
    <w:rsid w:val="00703091"/>
    <w:rsid w:val="007126EF"/>
    <w:rsid w:val="00715B87"/>
    <w:rsid w:val="00716AF2"/>
    <w:rsid w:val="007171FA"/>
    <w:rsid w:val="007229D2"/>
    <w:rsid w:val="00733CB4"/>
    <w:rsid w:val="00734995"/>
    <w:rsid w:val="00737643"/>
    <w:rsid w:val="00740F9A"/>
    <w:rsid w:val="00742AA0"/>
    <w:rsid w:val="00742AA6"/>
    <w:rsid w:val="0074464B"/>
    <w:rsid w:val="00750922"/>
    <w:rsid w:val="007615B8"/>
    <w:rsid w:val="00765256"/>
    <w:rsid w:val="007710C5"/>
    <w:rsid w:val="0078248E"/>
    <w:rsid w:val="00783C67"/>
    <w:rsid w:val="0078620B"/>
    <w:rsid w:val="00786BD4"/>
    <w:rsid w:val="007919D9"/>
    <w:rsid w:val="007A5496"/>
    <w:rsid w:val="007A7CFC"/>
    <w:rsid w:val="007B04B2"/>
    <w:rsid w:val="007B07BF"/>
    <w:rsid w:val="007B3701"/>
    <w:rsid w:val="007B3D6F"/>
    <w:rsid w:val="007B7F14"/>
    <w:rsid w:val="007C01C9"/>
    <w:rsid w:val="007C0AA4"/>
    <w:rsid w:val="007C1B4E"/>
    <w:rsid w:val="007C309A"/>
    <w:rsid w:val="007C33ED"/>
    <w:rsid w:val="007C5FF0"/>
    <w:rsid w:val="007D4721"/>
    <w:rsid w:val="007D4EAC"/>
    <w:rsid w:val="007D5076"/>
    <w:rsid w:val="007E31D4"/>
    <w:rsid w:val="007E3611"/>
    <w:rsid w:val="007E6879"/>
    <w:rsid w:val="00801043"/>
    <w:rsid w:val="0080519F"/>
    <w:rsid w:val="00815009"/>
    <w:rsid w:val="0083310F"/>
    <w:rsid w:val="00833E4F"/>
    <w:rsid w:val="00833FC6"/>
    <w:rsid w:val="00837953"/>
    <w:rsid w:val="008503EE"/>
    <w:rsid w:val="008513F4"/>
    <w:rsid w:val="008534AD"/>
    <w:rsid w:val="0085428B"/>
    <w:rsid w:val="0086112D"/>
    <w:rsid w:val="00872EBC"/>
    <w:rsid w:val="008747B4"/>
    <w:rsid w:val="00874C0C"/>
    <w:rsid w:val="00876385"/>
    <w:rsid w:val="00877E6B"/>
    <w:rsid w:val="00882D8A"/>
    <w:rsid w:val="00884100"/>
    <w:rsid w:val="00892F30"/>
    <w:rsid w:val="0089731E"/>
    <w:rsid w:val="008B5921"/>
    <w:rsid w:val="008B5B34"/>
    <w:rsid w:val="008B7DAD"/>
    <w:rsid w:val="008C0F9F"/>
    <w:rsid w:val="008C21D9"/>
    <w:rsid w:val="008D1DC0"/>
    <w:rsid w:val="008E0677"/>
    <w:rsid w:val="008E06EF"/>
    <w:rsid w:val="008E1126"/>
    <w:rsid w:val="008E1AA4"/>
    <w:rsid w:val="008E38E4"/>
    <w:rsid w:val="008E6206"/>
    <w:rsid w:val="008F187D"/>
    <w:rsid w:val="008F23C9"/>
    <w:rsid w:val="008F2FDD"/>
    <w:rsid w:val="008F3F8B"/>
    <w:rsid w:val="009103A9"/>
    <w:rsid w:val="009130CC"/>
    <w:rsid w:val="00913662"/>
    <w:rsid w:val="0091614C"/>
    <w:rsid w:val="00922C5A"/>
    <w:rsid w:val="00925F9E"/>
    <w:rsid w:val="009317DD"/>
    <w:rsid w:val="00936977"/>
    <w:rsid w:val="0094565F"/>
    <w:rsid w:val="00954BD6"/>
    <w:rsid w:val="009626BD"/>
    <w:rsid w:val="00973F6A"/>
    <w:rsid w:val="0097441B"/>
    <w:rsid w:val="0097673A"/>
    <w:rsid w:val="00981150"/>
    <w:rsid w:val="00981902"/>
    <w:rsid w:val="0098200F"/>
    <w:rsid w:val="00984B68"/>
    <w:rsid w:val="00985B44"/>
    <w:rsid w:val="00987843"/>
    <w:rsid w:val="00993EE3"/>
    <w:rsid w:val="0099571A"/>
    <w:rsid w:val="0099637A"/>
    <w:rsid w:val="009972C2"/>
    <w:rsid w:val="009A1072"/>
    <w:rsid w:val="009A4655"/>
    <w:rsid w:val="009A4702"/>
    <w:rsid w:val="009A7905"/>
    <w:rsid w:val="009B0916"/>
    <w:rsid w:val="009B52BD"/>
    <w:rsid w:val="009C623B"/>
    <w:rsid w:val="009C6585"/>
    <w:rsid w:val="009C6962"/>
    <w:rsid w:val="009D5B2D"/>
    <w:rsid w:val="009D7B88"/>
    <w:rsid w:val="009F1D32"/>
    <w:rsid w:val="009F1F7B"/>
    <w:rsid w:val="009F3F65"/>
    <w:rsid w:val="009F5DB2"/>
    <w:rsid w:val="009F5EFB"/>
    <w:rsid w:val="00A01CBA"/>
    <w:rsid w:val="00A023C3"/>
    <w:rsid w:val="00A06D62"/>
    <w:rsid w:val="00A12D6D"/>
    <w:rsid w:val="00A14F32"/>
    <w:rsid w:val="00A201E2"/>
    <w:rsid w:val="00A266D9"/>
    <w:rsid w:val="00A30D77"/>
    <w:rsid w:val="00A33E5E"/>
    <w:rsid w:val="00A41BB2"/>
    <w:rsid w:val="00A43761"/>
    <w:rsid w:val="00A50A7D"/>
    <w:rsid w:val="00A55905"/>
    <w:rsid w:val="00A57C24"/>
    <w:rsid w:val="00A6003A"/>
    <w:rsid w:val="00A63287"/>
    <w:rsid w:val="00A67E0F"/>
    <w:rsid w:val="00A72334"/>
    <w:rsid w:val="00A7308C"/>
    <w:rsid w:val="00A75BFC"/>
    <w:rsid w:val="00A83EDF"/>
    <w:rsid w:val="00A931FC"/>
    <w:rsid w:val="00A9584A"/>
    <w:rsid w:val="00AA2A2E"/>
    <w:rsid w:val="00AA3A5D"/>
    <w:rsid w:val="00AC43BD"/>
    <w:rsid w:val="00AD25DE"/>
    <w:rsid w:val="00AD280D"/>
    <w:rsid w:val="00AD34C9"/>
    <w:rsid w:val="00AD5197"/>
    <w:rsid w:val="00AD6776"/>
    <w:rsid w:val="00AE3C9A"/>
    <w:rsid w:val="00AE74A8"/>
    <w:rsid w:val="00B14E21"/>
    <w:rsid w:val="00B20788"/>
    <w:rsid w:val="00B20CCA"/>
    <w:rsid w:val="00B24F21"/>
    <w:rsid w:val="00B30566"/>
    <w:rsid w:val="00B32D37"/>
    <w:rsid w:val="00B333D8"/>
    <w:rsid w:val="00B35226"/>
    <w:rsid w:val="00B400F6"/>
    <w:rsid w:val="00B6519F"/>
    <w:rsid w:val="00B71BA5"/>
    <w:rsid w:val="00B7271E"/>
    <w:rsid w:val="00B73CC6"/>
    <w:rsid w:val="00B748C1"/>
    <w:rsid w:val="00B76635"/>
    <w:rsid w:val="00B85D75"/>
    <w:rsid w:val="00B91D75"/>
    <w:rsid w:val="00BA12E7"/>
    <w:rsid w:val="00BA573E"/>
    <w:rsid w:val="00BB6788"/>
    <w:rsid w:val="00BC32E1"/>
    <w:rsid w:val="00BC417F"/>
    <w:rsid w:val="00BC613D"/>
    <w:rsid w:val="00BC791A"/>
    <w:rsid w:val="00BD39F4"/>
    <w:rsid w:val="00BD7054"/>
    <w:rsid w:val="00BE0309"/>
    <w:rsid w:val="00BE3EEE"/>
    <w:rsid w:val="00BE706E"/>
    <w:rsid w:val="00BF2BAB"/>
    <w:rsid w:val="00BF5A89"/>
    <w:rsid w:val="00C002D7"/>
    <w:rsid w:val="00C03748"/>
    <w:rsid w:val="00C0599B"/>
    <w:rsid w:val="00C07D43"/>
    <w:rsid w:val="00C11CFC"/>
    <w:rsid w:val="00C24253"/>
    <w:rsid w:val="00C34435"/>
    <w:rsid w:val="00C43761"/>
    <w:rsid w:val="00C4435F"/>
    <w:rsid w:val="00C44DEA"/>
    <w:rsid w:val="00C51CD9"/>
    <w:rsid w:val="00C52FFD"/>
    <w:rsid w:val="00C53AAD"/>
    <w:rsid w:val="00C56A81"/>
    <w:rsid w:val="00C815AE"/>
    <w:rsid w:val="00C85A69"/>
    <w:rsid w:val="00C9005C"/>
    <w:rsid w:val="00C9086C"/>
    <w:rsid w:val="00C91487"/>
    <w:rsid w:val="00CA3735"/>
    <w:rsid w:val="00CA740A"/>
    <w:rsid w:val="00CB52A4"/>
    <w:rsid w:val="00CB6F2A"/>
    <w:rsid w:val="00CC1020"/>
    <w:rsid w:val="00CC29D7"/>
    <w:rsid w:val="00CC5C91"/>
    <w:rsid w:val="00CD431D"/>
    <w:rsid w:val="00CD4B60"/>
    <w:rsid w:val="00CE1E47"/>
    <w:rsid w:val="00CE4999"/>
    <w:rsid w:val="00CF2BC3"/>
    <w:rsid w:val="00CF5F44"/>
    <w:rsid w:val="00D0559F"/>
    <w:rsid w:val="00D06F13"/>
    <w:rsid w:val="00D22004"/>
    <w:rsid w:val="00D25C27"/>
    <w:rsid w:val="00D25F61"/>
    <w:rsid w:val="00D35211"/>
    <w:rsid w:val="00D40B26"/>
    <w:rsid w:val="00D527F0"/>
    <w:rsid w:val="00D56E94"/>
    <w:rsid w:val="00D634F6"/>
    <w:rsid w:val="00D646DE"/>
    <w:rsid w:val="00D715B7"/>
    <w:rsid w:val="00D72A51"/>
    <w:rsid w:val="00D736FC"/>
    <w:rsid w:val="00D73DE3"/>
    <w:rsid w:val="00D86C92"/>
    <w:rsid w:val="00DA07F9"/>
    <w:rsid w:val="00DA127E"/>
    <w:rsid w:val="00DA6B7B"/>
    <w:rsid w:val="00DA7A8B"/>
    <w:rsid w:val="00DB19CF"/>
    <w:rsid w:val="00DB2D49"/>
    <w:rsid w:val="00DB36F5"/>
    <w:rsid w:val="00DB521D"/>
    <w:rsid w:val="00DC0F65"/>
    <w:rsid w:val="00DD611D"/>
    <w:rsid w:val="00DD6B5C"/>
    <w:rsid w:val="00DE00D9"/>
    <w:rsid w:val="00DE2416"/>
    <w:rsid w:val="00DE55D3"/>
    <w:rsid w:val="00DE7A3A"/>
    <w:rsid w:val="00DE7DD9"/>
    <w:rsid w:val="00DF6459"/>
    <w:rsid w:val="00E02F3E"/>
    <w:rsid w:val="00E043BE"/>
    <w:rsid w:val="00E13054"/>
    <w:rsid w:val="00E21D89"/>
    <w:rsid w:val="00E25993"/>
    <w:rsid w:val="00E3282E"/>
    <w:rsid w:val="00E33926"/>
    <w:rsid w:val="00E40597"/>
    <w:rsid w:val="00E421C7"/>
    <w:rsid w:val="00E44E4A"/>
    <w:rsid w:val="00E51F1B"/>
    <w:rsid w:val="00E53D39"/>
    <w:rsid w:val="00E57FB4"/>
    <w:rsid w:val="00E601C1"/>
    <w:rsid w:val="00E66887"/>
    <w:rsid w:val="00E81B53"/>
    <w:rsid w:val="00E84377"/>
    <w:rsid w:val="00E864CE"/>
    <w:rsid w:val="00E87838"/>
    <w:rsid w:val="00E912A0"/>
    <w:rsid w:val="00E9166C"/>
    <w:rsid w:val="00E9446F"/>
    <w:rsid w:val="00EA1E0D"/>
    <w:rsid w:val="00EA4329"/>
    <w:rsid w:val="00EA51FA"/>
    <w:rsid w:val="00EB1BC6"/>
    <w:rsid w:val="00EB369E"/>
    <w:rsid w:val="00EB5386"/>
    <w:rsid w:val="00ED2C24"/>
    <w:rsid w:val="00ED4651"/>
    <w:rsid w:val="00ED7D72"/>
    <w:rsid w:val="00EE19C7"/>
    <w:rsid w:val="00EE22C5"/>
    <w:rsid w:val="00EE23E0"/>
    <w:rsid w:val="00EE251A"/>
    <w:rsid w:val="00EE6CB1"/>
    <w:rsid w:val="00EF5D4B"/>
    <w:rsid w:val="00F00F47"/>
    <w:rsid w:val="00F03E40"/>
    <w:rsid w:val="00F04C3C"/>
    <w:rsid w:val="00F13DBF"/>
    <w:rsid w:val="00F171C3"/>
    <w:rsid w:val="00F17610"/>
    <w:rsid w:val="00F25F0D"/>
    <w:rsid w:val="00F2647B"/>
    <w:rsid w:val="00F315C6"/>
    <w:rsid w:val="00F521E0"/>
    <w:rsid w:val="00F56235"/>
    <w:rsid w:val="00F5646A"/>
    <w:rsid w:val="00F7020B"/>
    <w:rsid w:val="00F751D8"/>
    <w:rsid w:val="00F94EE5"/>
    <w:rsid w:val="00FA1C75"/>
    <w:rsid w:val="00FB347C"/>
    <w:rsid w:val="00FB3614"/>
    <w:rsid w:val="00FB62E5"/>
    <w:rsid w:val="00FB7C61"/>
    <w:rsid w:val="00FC3F04"/>
    <w:rsid w:val="00FC44FF"/>
    <w:rsid w:val="00FD3BEE"/>
    <w:rsid w:val="00FD4979"/>
    <w:rsid w:val="00FD54E6"/>
    <w:rsid w:val="00FE3E2F"/>
    <w:rsid w:val="00FE4EBB"/>
    <w:rsid w:val="00FE67A3"/>
    <w:rsid w:val="00FF2B87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F8F56"/>
  <w15:docId w15:val="{8103904B-6DE5-4521-B448-48E66F9B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496"/>
    <w:pPr>
      <w:spacing w:before="200"/>
      <w:jc w:val="both"/>
    </w:pPr>
    <w:rPr>
      <w:rFonts w:ascii="Calibri" w:eastAsia="Calibri" w:hAnsi="Calibri" w:cs="Times New Roman"/>
      <w:sz w:val="21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A5496"/>
    <w:pPr>
      <w:numPr>
        <w:numId w:val="1"/>
      </w:numPr>
      <w:spacing w:before="240" w:after="120"/>
      <w:ind w:left="374" w:hanging="374"/>
      <w:outlineLvl w:val="0"/>
    </w:pPr>
    <w:rPr>
      <w:b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921"/>
    <w:pPr>
      <w:keepNext/>
      <w:keepLines/>
      <w:numPr>
        <w:ilvl w:val="1"/>
        <w:numId w:val="1"/>
      </w:numPr>
      <w:spacing w:before="240" w:after="240"/>
      <w:ind w:left="374" w:hanging="374"/>
      <w:outlineLvl w:val="1"/>
    </w:pPr>
    <w:rPr>
      <w:rFonts w:eastAsia="Times New Roman"/>
      <w:b/>
      <w:bCs/>
      <w:color w:val="FF000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496"/>
    <w:rPr>
      <w:rFonts w:ascii="Calibri" w:eastAsia="Calibri" w:hAnsi="Calibri" w:cs="Times New Roman"/>
      <w:b/>
      <w:color w:val="FF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B5921"/>
    <w:rPr>
      <w:rFonts w:ascii="Calibri" w:eastAsia="Times New Roman" w:hAnsi="Calibri" w:cs="Times New Roman"/>
      <w:b/>
      <w:bCs/>
      <w:color w:val="FF0000"/>
      <w:szCs w:val="26"/>
    </w:rPr>
  </w:style>
  <w:style w:type="paragraph" w:styleId="Zhlav">
    <w:name w:val="header"/>
    <w:basedOn w:val="Normln"/>
    <w:link w:val="ZhlavChar"/>
    <w:uiPriority w:val="99"/>
    <w:unhideWhenUsed/>
    <w:rsid w:val="007A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496"/>
    <w:rPr>
      <w:rFonts w:ascii="Calibri" w:eastAsia="Calibri" w:hAnsi="Calibri" w:cs="Times New Roman"/>
      <w:sz w:val="21"/>
    </w:rPr>
  </w:style>
  <w:style w:type="paragraph" w:styleId="Zpat">
    <w:name w:val="footer"/>
    <w:basedOn w:val="Normln"/>
    <w:link w:val="ZpatChar"/>
    <w:uiPriority w:val="99"/>
    <w:unhideWhenUsed/>
    <w:rsid w:val="007A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496"/>
    <w:rPr>
      <w:rFonts w:ascii="Calibri" w:eastAsia="Calibri" w:hAnsi="Calibri" w:cs="Times New Roman"/>
      <w:sz w:val="21"/>
    </w:rPr>
  </w:style>
  <w:style w:type="paragraph" w:styleId="Nzev">
    <w:name w:val="Title"/>
    <w:basedOn w:val="Normln"/>
    <w:next w:val="Normln"/>
    <w:link w:val="NzevChar"/>
    <w:uiPriority w:val="10"/>
    <w:qFormat/>
    <w:rsid w:val="007A5496"/>
    <w:pPr>
      <w:pBdr>
        <w:top w:val="single" w:sz="18" w:space="6" w:color="FF0000"/>
        <w:bottom w:val="single" w:sz="18" w:space="6" w:color="FF0000"/>
      </w:pBdr>
      <w:shd w:val="clear" w:color="auto" w:fill="F2DBDB"/>
      <w:spacing w:after="0" w:line="240" w:lineRule="auto"/>
      <w:jc w:val="center"/>
    </w:pPr>
    <w:rPr>
      <w:b/>
      <w:color w:val="000000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7A5496"/>
    <w:rPr>
      <w:rFonts w:ascii="Calibri" w:eastAsia="Calibri" w:hAnsi="Calibri" w:cs="Times New Roman"/>
      <w:b/>
      <w:color w:val="000000"/>
      <w:sz w:val="44"/>
      <w:shd w:val="clear" w:color="auto" w:fill="F2DBDB"/>
    </w:rPr>
  </w:style>
  <w:style w:type="paragraph" w:styleId="Odstavecseseznamem">
    <w:name w:val="List Paragraph"/>
    <w:basedOn w:val="Normln"/>
    <w:uiPriority w:val="34"/>
    <w:qFormat/>
    <w:rsid w:val="007A54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F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F8B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04321"/>
    <w:pPr>
      <w:spacing w:before="0" w:after="0" w:line="240" w:lineRule="auto"/>
      <w:jc w:val="left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0432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kraovnseznamu3">
    <w:name w:val="List Continue 3"/>
    <w:basedOn w:val="Normln"/>
    <w:rsid w:val="00304321"/>
    <w:pPr>
      <w:spacing w:before="0" w:after="120" w:line="240" w:lineRule="auto"/>
      <w:ind w:left="849"/>
      <w:jc w:val="left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1858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Horňák Pavel Mgr. (VZP ČR Ústředí)</cp:lastModifiedBy>
  <cp:revision>11</cp:revision>
  <cp:lastPrinted>2015-03-31T08:27:00Z</cp:lastPrinted>
  <dcterms:created xsi:type="dcterms:W3CDTF">2025-03-20T10:26:00Z</dcterms:created>
  <dcterms:modified xsi:type="dcterms:W3CDTF">2025-03-20T18:06:00Z</dcterms:modified>
</cp:coreProperties>
</file>